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2708" w:rsidRDefault="00CB2708">
      <w:pPr>
        <w:spacing w:line="411" w:lineRule="auto"/>
      </w:pPr>
    </w:p>
    <w:p w:rsidR="00CB2708" w:rsidRDefault="00000000">
      <w:pPr>
        <w:spacing w:before="263" w:line="220" w:lineRule="auto"/>
        <w:ind w:left="5780"/>
        <w:rPr>
          <w:rFonts w:ascii="宋体" w:eastAsia="宋体" w:hAnsi="宋体" w:cs="宋体"/>
          <w:sz w:val="31"/>
          <w:szCs w:val="31"/>
        </w:rPr>
      </w:pPr>
      <w:r>
        <w:rPr>
          <w:rFonts w:ascii="宋体" w:eastAsia="宋体" w:hAnsi="宋体" w:cs="宋体"/>
          <w:spacing w:val="-19"/>
          <w:sz w:val="31"/>
          <w:szCs w:val="31"/>
        </w:rPr>
        <w:t>长子环函</w:t>
      </w:r>
      <w:r>
        <w:rPr>
          <w:rFonts w:ascii="宋体" w:eastAsia="宋体" w:hAnsi="宋体" w:cs="宋体"/>
          <w:color w:val="FF0000"/>
          <w:spacing w:val="-19"/>
          <w:sz w:val="31"/>
          <w:szCs w:val="31"/>
        </w:rPr>
        <w:t>[</w:t>
      </w:r>
      <w:r w:rsidR="007B7BDE">
        <w:rPr>
          <w:rFonts w:ascii="宋体" w:eastAsia="宋体" w:hAnsi="宋体" w:cs="宋体"/>
          <w:color w:val="FF0000"/>
          <w:spacing w:val="-19"/>
          <w:sz w:val="31"/>
          <w:szCs w:val="31"/>
        </w:rPr>
        <w:t>2023</w:t>
      </w:r>
      <w:r>
        <w:rPr>
          <w:rFonts w:ascii="宋体" w:eastAsia="宋体" w:hAnsi="宋体" w:cs="宋体"/>
          <w:color w:val="FF0000"/>
          <w:spacing w:val="-19"/>
          <w:sz w:val="31"/>
          <w:szCs w:val="31"/>
        </w:rPr>
        <w:t>]</w:t>
      </w:r>
      <w:r w:rsidR="007B7BDE">
        <w:rPr>
          <w:rFonts w:ascii="宋体" w:eastAsia="宋体" w:hAnsi="宋体" w:cs="宋体"/>
          <w:color w:val="FF0000"/>
          <w:spacing w:val="-19"/>
          <w:sz w:val="31"/>
          <w:szCs w:val="31"/>
        </w:rPr>
        <w:t>3</w:t>
      </w:r>
      <w:r>
        <w:rPr>
          <w:rFonts w:ascii="宋体" w:eastAsia="宋体" w:hAnsi="宋体" w:cs="宋体"/>
          <w:color w:val="FF0000"/>
          <w:spacing w:val="-19"/>
          <w:sz w:val="31"/>
          <w:szCs w:val="31"/>
        </w:rPr>
        <w:t>号</w:t>
      </w:r>
    </w:p>
    <w:p w:rsidR="00CB2708" w:rsidRDefault="00CB2708">
      <w:pPr>
        <w:spacing w:line="410" w:lineRule="auto"/>
      </w:pPr>
    </w:p>
    <w:p w:rsidR="00CB2708" w:rsidRDefault="00000000">
      <w:pPr>
        <w:jc w:val="center"/>
        <w:rPr>
          <w:rFonts w:ascii="宋体" w:eastAsia="宋体" w:hAnsi="宋体" w:cs="宋体"/>
          <w:sz w:val="45"/>
          <w:szCs w:val="45"/>
        </w:rPr>
      </w:pPr>
      <w:r>
        <w:rPr>
          <w:rFonts w:ascii="宋体" w:eastAsia="宋体" w:hAnsi="宋体" w:cs="宋体"/>
          <w:b/>
          <w:bCs/>
          <w:spacing w:val="-12"/>
          <w:sz w:val="45"/>
          <w:szCs w:val="45"/>
        </w:rPr>
        <w:t>长治市生态环境局长子分局</w:t>
      </w:r>
    </w:p>
    <w:p w:rsidR="00CB2708" w:rsidRDefault="00000000">
      <w:pPr>
        <w:jc w:val="center"/>
        <w:rPr>
          <w:rFonts w:ascii="宋体" w:eastAsia="宋体" w:hAnsi="宋体" w:cs="宋体"/>
          <w:sz w:val="45"/>
          <w:szCs w:val="45"/>
        </w:rPr>
      </w:pPr>
      <w:r>
        <w:rPr>
          <w:rFonts w:ascii="宋体" w:eastAsia="宋体" w:hAnsi="宋体" w:cs="宋体"/>
          <w:b/>
          <w:bCs/>
          <w:spacing w:val="-14"/>
          <w:sz w:val="45"/>
          <w:szCs w:val="45"/>
        </w:rPr>
        <w:t>关于长子县</w:t>
      </w:r>
      <w:r>
        <w:rPr>
          <w:rFonts w:ascii="宋体" w:eastAsia="宋体" w:hAnsi="宋体" w:cs="宋体" w:hint="eastAsia"/>
          <w:b/>
          <w:bCs/>
          <w:spacing w:val="-14"/>
          <w:sz w:val="45"/>
          <w:szCs w:val="45"/>
        </w:rPr>
        <w:t>城市防洪排涝及生态环境综合治理工程（一期）</w:t>
      </w:r>
      <w:r>
        <w:rPr>
          <w:rFonts w:ascii="宋体" w:eastAsia="宋体" w:hAnsi="宋体" w:cs="宋体"/>
          <w:b/>
          <w:bCs/>
          <w:spacing w:val="-13"/>
          <w:sz w:val="45"/>
          <w:szCs w:val="45"/>
        </w:rPr>
        <w:t>环境影响报告表的批复</w:t>
      </w:r>
    </w:p>
    <w:p w:rsidR="00CB2708" w:rsidRDefault="00CB2708">
      <w:pPr>
        <w:spacing w:line="344" w:lineRule="auto"/>
      </w:pPr>
    </w:p>
    <w:p w:rsidR="00CB2708" w:rsidRDefault="00CB2708">
      <w:pPr>
        <w:spacing w:line="344" w:lineRule="auto"/>
      </w:pPr>
    </w:p>
    <w:p w:rsidR="00CB2708" w:rsidRDefault="00000000">
      <w:pPr>
        <w:spacing w:line="560" w:lineRule="exact"/>
        <w:rPr>
          <w:rFonts w:ascii="宋体" w:eastAsia="宋体" w:hAnsi="宋体" w:cs="宋体"/>
          <w:sz w:val="32"/>
          <w:szCs w:val="32"/>
        </w:rPr>
      </w:pPr>
      <w:r>
        <w:rPr>
          <w:rFonts w:ascii="宋体" w:eastAsia="宋体" w:hAnsi="宋体" w:cs="宋体"/>
          <w:spacing w:val="-4"/>
          <w:sz w:val="32"/>
          <w:szCs w:val="32"/>
        </w:rPr>
        <w:t>长子县</w:t>
      </w:r>
      <w:r>
        <w:rPr>
          <w:rFonts w:ascii="宋体" w:eastAsia="宋体" w:hAnsi="宋体" w:cs="宋体" w:hint="eastAsia"/>
          <w:spacing w:val="-4"/>
          <w:sz w:val="32"/>
          <w:szCs w:val="32"/>
        </w:rPr>
        <w:t>住房和城乡建设管理局</w:t>
      </w:r>
      <w:r>
        <w:rPr>
          <w:rFonts w:ascii="宋体" w:eastAsia="宋体" w:hAnsi="宋体" w:cs="宋体"/>
          <w:spacing w:val="-4"/>
          <w:sz w:val="32"/>
          <w:szCs w:val="32"/>
        </w:rPr>
        <w:t>：</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你单位报送的《长子县</w:t>
      </w:r>
      <w:r>
        <w:rPr>
          <w:rFonts w:ascii="宋体" w:eastAsia="宋体" w:hAnsi="宋体" w:cs="宋体" w:hint="eastAsia"/>
          <w:sz w:val="32"/>
          <w:szCs w:val="32"/>
        </w:rPr>
        <w:t>城市防洪排涝及生态环境综合治理工程（一期）</w:t>
      </w:r>
      <w:r>
        <w:rPr>
          <w:rFonts w:ascii="宋体" w:eastAsia="宋体" w:hAnsi="宋体" w:cs="宋体"/>
          <w:sz w:val="32"/>
          <w:szCs w:val="32"/>
        </w:rPr>
        <w:t>环境影响报告表》(以下简称《报告表》)及报批申请已收悉。经我局审查，现批复如下：</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一、该项目(项</w:t>
      </w:r>
      <w:r>
        <w:rPr>
          <w:rFonts w:ascii="Times New Roman" w:eastAsia="宋体" w:hAnsi="Times New Roman" w:cs="Times New Roman"/>
          <w:sz w:val="32"/>
          <w:szCs w:val="32"/>
        </w:rPr>
        <w:t>目代码：</w:t>
      </w:r>
      <w:r>
        <w:rPr>
          <w:rFonts w:ascii="Times New Roman" w:eastAsia="宋体" w:hAnsi="Times New Roman" w:cs="Times New Roman"/>
          <w:sz w:val="32"/>
          <w:szCs w:val="32"/>
        </w:rPr>
        <w:t>2204-140428-89-01-36099)</w:t>
      </w:r>
      <w:r>
        <w:rPr>
          <w:rFonts w:ascii="Times New Roman" w:eastAsia="宋体" w:hAnsi="Times New Roman" w:cs="Times New Roman"/>
          <w:sz w:val="32"/>
          <w:szCs w:val="32"/>
        </w:rPr>
        <w:t>建设地点为西起长子县西湖公园，东至城区东侧规划的东湖外河区域。工程建设内容分两部分：一是建设城市防洪排涝及生态环境综合治理系统，河道长度</w:t>
      </w:r>
      <w:r>
        <w:rPr>
          <w:rFonts w:ascii="Times New Roman" w:eastAsia="宋体" w:hAnsi="Times New Roman" w:cs="Times New Roman"/>
          <w:sz w:val="32"/>
          <w:szCs w:val="32"/>
        </w:rPr>
        <w:t>9.4km</w:t>
      </w:r>
      <w:r>
        <w:rPr>
          <w:rFonts w:ascii="Times New Roman" w:eastAsia="宋体" w:hAnsi="Times New Roman" w:cs="Times New Roman"/>
          <w:sz w:val="32"/>
          <w:szCs w:val="32"/>
        </w:rPr>
        <w:t>，建设泵站</w:t>
      </w:r>
      <w:r>
        <w:rPr>
          <w:rFonts w:ascii="Times New Roman" w:eastAsia="宋体" w:hAnsi="Times New Roman" w:cs="Times New Roman"/>
          <w:sz w:val="32"/>
          <w:szCs w:val="32"/>
        </w:rPr>
        <w:t>2</w:t>
      </w:r>
      <w:r>
        <w:rPr>
          <w:rFonts w:ascii="Times New Roman" w:eastAsia="宋体" w:hAnsi="Times New Roman" w:cs="Times New Roman"/>
          <w:sz w:val="32"/>
          <w:szCs w:val="32"/>
        </w:rPr>
        <w:t>座、涵闸</w:t>
      </w:r>
      <w:r>
        <w:rPr>
          <w:rFonts w:ascii="Times New Roman" w:eastAsia="宋体" w:hAnsi="Times New Roman" w:cs="Times New Roman"/>
          <w:sz w:val="32"/>
          <w:szCs w:val="32"/>
        </w:rPr>
        <w:t>2</w:t>
      </w:r>
      <w:r>
        <w:rPr>
          <w:rFonts w:ascii="Times New Roman" w:eastAsia="宋体" w:hAnsi="Times New Roman" w:cs="Times New Roman"/>
          <w:sz w:val="32"/>
          <w:szCs w:val="32"/>
        </w:rPr>
        <w:t>座、铺设管网</w:t>
      </w:r>
      <w:r>
        <w:rPr>
          <w:rFonts w:ascii="Times New Roman" w:eastAsia="宋体" w:hAnsi="Times New Roman" w:cs="Times New Roman"/>
          <w:sz w:val="32"/>
          <w:szCs w:val="32"/>
        </w:rPr>
        <w:t>5.56km</w:t>
      </w:r>
      <w:r>
        <w:rPr>
          <w:rFonts w:ascii="Times New Roman" w:eastAsia="宋体" w:hAnsi="Times New Roman" w:cs="Times New Roman"/>
          <w:sz w:val="32"/>
          <w:szCs w:val="32"/>
        </w:rPr>
        <w:t>、设置</w:t>
      </w:r>
      <w:r>
        <w:rPr>
          <w:rFonts w:ascii="Times New Roman" w:eastAsia="宋体" w:hAnsi="Times New Roman" w:cs="Times New Roman"/>
          <w:sz w:val="32"/>
          <w:szCs w:val="32"/>
        </w:rPr>
        <w:t>13</w:t>
      </w:r>
      <w:r>
        <w:rPr>
          <w:rFonts w:ascii="Times New Roman" w:eastAsia="宋体" w:hAnsi="Times New Roman" w:cs="Times New Roman"/>
          <w:sz w:val="32"/>
          <w:szCs w:val="32"/>
        </w:rPr>
        <w:t>座穿路涵洞；二是建设六个主题公园，建设内容主要包括硬化、绿化、照明、景观小品工程以及给排水等配套基础设施。。项目总投资</w:t>
      </w:r>
      <w:r>
        <w:rPr>
          <w:rFonts w:ascii="Times New Roman" w:eastAsia="宋体" w:hAnsi="Times New Roman" w:cs="Times New Roman"/>
          <w:sz w:val="32"/>
          <w:szCs w:val="32"/>
        </w:rPr>
        <w:t>50868.5</w:t>
      </w:r>
      <w:r>
        <w:rPr>
          <w:rFonts w:ascii="Times New Roman" w:eastAsia="宋体" w:hAnsi="Times New Roman" w:cs="Times New Roman"/>
          <w:sz w:val="32"/>
          <w:szCs w:val="32"/>
        </w:rPr>
        <w:t>万元，</w:t>
      </w:r>
      <w:r>
        <w:rPr>
          <w:rFonts w:ascii="宋体" w:eastAsia="宋体" w:hAnsi="宋体" w:cs="宋体"/>
          <w:sz w:val="32"/>
          <w:szCs w:val="32"/>
        </w:rPr>
        <w:t>其中环保投资2</w:t>
      </w:r>
      <w:r>
        <w:rPr>
          <w:rFonts w:ascii="宋体" w:eastAsia="宋体" w:hAnsi="宋体" w:cs="宋体" w:hint="eastAsia"/>
          <w:sz w:val="32"/>
          <w:szCs w:val="32"/>
        </w:rPr>
        <w:t>50</w:t>
      </w:r>
      <w:r>
        <w:rPr>
          <w:rFonts w:ascii="宋体" w:eastAsia="宋体" w:hAnsi="宋体" w:cs="宋体"/>
          <w:sz w:val="32"/>
          <w:szCs w:val="32"/>
        </w:rPr>
        <w:t>万元。</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二、该项目建设符合国家有关产业政策，在全面落实《报告表》提出的各项生态保护及污染防治措施后，环境不利影响能够得到缓解和控制。我局原则同意你公司按照《报告表》中所列项目的性质、规模、地点和环境保护对策措施进行建设。</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lastRenderedPageBreak/>
        <w:t>三、项目建设及运行中应全面落实《报告表》提出的各项环境保护措施，降低对周边环境的影响，并做好以下几方面工作：</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(一)加强施工期环境管理</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1、加强施工扬尘管控。施工期应严格按照项目环境影响评价确定的施工全过程污染防治实施方案要求，组织落实各项污染防治措施，确保建筑工地扬尘污染控制达到“六个百分之百”要求。施工中使用商品混凝土，不在现场搅拌，混凝土运输采用密封罐车；土方开挖设置围挡；</w:t>
      </w:r>
      <w:r>
        <w:rPr>
          <w:rFonts w:ascii="宋体" w:eastAsia="宋体" w:hAnsi="宋体" w:cs="宋体" w:hint="eastAsia"/>
          <w:sz w:val="32"/>
          <w:szCs w:val="32"/>
        </w:rPr>
        <w:t>在拆迁过程中必须采取拆前采用高压水枪进行喷淋洒水湿润、拆除过程中洒水降尘；</w:t>
      </w:r>
      <w:r>
        <w:rPr>
          <w:rFonts w:ascii="宋体" w:eastAsia="宋体" w:hAnsi="宋体" w:cs="宋体"/>
          <w:sz w:val="32"/>
          <w:szCs w:val="32"/>
        </w:rPr>
        <w:t>对运输车辆采取限速、加盖篷布、保证物料不遗撒外漏；设置洗车平台，对出厂车辆进行冲洗，防止泥土粘带；对工地内裸露地面，应覆盖防尘布或防尘网。</w:t>
      </w:r>
      <w:r>
        <w:rPr>
          <w:rFonts w:ascii="宋体" w:eastAsia="宋体" w:hAnsi="宋体" w:cs="宋体" w:hint="eastAsia"/>
          <w:sz w:val="32"/>
          <w:szCs w:val="32"/>
        </w:rPr>
        <w:t>使用非道路移动机械，废气排放按照《非道路柴油移动机械排气烟度限值及测量方法》（</w:t>
      </w:r>
      <w:r>
        <w:rPr>
          <w:rFonts w:ascii="宋体" w:eastAsia="宋体" w:hAnsi="宋体" w:cs="宋体"/>
          <w:sz w:val="32"/>
          <w:szCs w:val="32"/>
        </w:rPr>
        <w:t>GB36886-2018</w:t>
      </w:r>
      <w:r>
        <w:rPr>
          <w:rFonts w:ascii="宋体" w:eastAsia="宋体" w:hAnsi="宋体" w:cs="宋体" w:hint="eastAsia"/>
          <w:sz w:val="32"/>
          <w:szCs w:val="32"/>
        </w:rPr>
        <w:t>）规定的Ⅲ类排气烟度限值标准执行。施工中使用商品沥青，不在现场搅拌，沥青摊铺采用机械化作业，选用配有沥青烟消除装置的机械设备</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2、施工期间产生的施工废水和生活污水经收集沉淀处理后用于施工场地洒水抑尘，不得外排。</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3、合理安排施工时间，尽量避免夜间施工，选用辐射噪声小、振动小的低噪声设备，确保施工场地噪声满足《建筑施工场界环境噪声排放标准》(GB12523-2011)的要求。</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4、施工期间产生的建筑垃圾、生活垃圾应做到垃圾分类收集，能回收的回收利用，不能回收的收集后及时清运至环卫</w:t>
      </w:r>
      <w:r>
        <w:rPr>
          <w:rFonts w:ascii="宋体" w:eastAsia="宋体" w:hAnsi="宋体" w:cs="宋体"/>
          <w:sz w:val="32"/>
          <w:szCs w:val="32"/>
        </w:rPr>
        <w:lastRenderedPageBreak/>
        <w:t>部门指定地点处置，不得随地丢弃。本项目</w:t>
      </w:r>
      <w:r>
        <w:rPr>
          <w:rFonts w:ascii="宋体" w:eastAsia="宋体" w:hAnsi="宋体" w:cs="宋体" w:hint="eastAsia"/>
          <w:sz w:val="32"/>
          <w:szCs w:val="32"/>
        </w:rPr>
        <w:t>不</w:t>
      </w:r>
      <w:r>
        <w:rPr>
          <w:rFonts w:ascii="宋体" w:eastAsia="宋体" w:hAnsi="宋体" w:cs="宋体"/>
          <w:sz w:val="32"/>
          <w:szCs w:val="32"/>
        </w:rPr>
        <w:t>设取土场</w:t>
      </w:r>
      <w:r>
        <w:rPr>
          <w:rFonts w:ascii="宋体" w:eastAsia="宋体" w:hAnsi="宋体" w:cs="宋体" w:hint="eastAsia"/>
          <w:sz w:val="32"/>
          <w:szCs w:val="32"/>
        </w:rPr>
        <w:t>，多余弃方运至拟选弃土场填埋处理</w:t>
      </w:r>
      <w:r>
        <w:rPr>
          <w:rFonts w:ascii="宋体" w:eastAsia="宋体" w:hAnsi="宋体" w:cs="宋体"/>
          <w:sz w:val="32"/>
          <w:szCs w:val="32"/>
        </w:rPr>
        <w:t>。</w:t>
      </w:r>
      <w:r>
        <w:rPr>
          <w:rFonts w:ascii="宋体" w:eastAsia="宋体" w:hAnsi="宋体" w:cs="宋体" w:hint="eastAsia"/>
          <w:sz w:val="32"/>
          <w:szCs w:val="32"/>
        </w:rPr>
        <w:t>弃土场设置排水沟、拦土坝。施工结束后对弃土场进行绿化，草种以乡土草种为主。</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hint="eastAsia"/>
          <w:sz w:val="32"/>
          <w:szCs w:val="32"/>
        </w:rPr>
        <w:t>5</w:t>
      </w:r>
      <w:r>
        <w:rPr>
          <w:rFonts w:ascii="宋体" w:eastAsia="宋体" w:hAnsi="宋体" w:cs="宋体"/>
          <w:sz w:val="32"/>
          <w:szCs w:val="32"/>
        </w:rPr>
        <w:t>、</w:t>
      </w:r>
      <w:r>
        <w:rPr>
          <w:rFonts w:ascii="宋体" w:eastAsia="宋体" w:hAnsi="宋体" w:cs="宋体" w:hint="eastAsia"/>
          <w:sz w:val="32"/>
          <w:szCs w:val="32"/>
        </w:rPr>
        <w:t>临时工程区设计土地平整、表土回覆、土地平整等具有水保功能的措施，采取编织袋挡墙、防雨布遮盖、排水沟、沉砂池等临时措施，施工结束后对临时工程区进行绿化，草种以乡土草种为主。</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(二)加强运营期环境管理</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1、加强项目运营期水环境影响和保护。管理人员和游人产生</w:t>
      </w:r>
      <w:r>
        <w:rPr>
          <w:rFonts w:ascii="宋体" w:eastAsia="宋体" w:hAnsi="宋体" w:cs="宋体" w:hint="eastAsia"/>
          <w:sz w:val="32"/>
          <w:szCs w:val="32"/>
        </w:rPr>
        <w:t>的盥洗废水排入厕所，采用移动式生态厕所，厕所排污水不外排，由环卫工人定期清掏。完善区域巡护设施和制度建设，建立巡护员巡护制度，及时发现、报告和制止对公园不利行为；发布公告，禁止在公园内乱扔乱倒固体废物；在水系入鲍南河处设置监测断面，保证不影响下游水质和水体功能。</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2、落实噪声污染防治措施。</w:t>
      </w:r>
      <w:r>
        <w:rPr>
          <w:rFonts w:ascii="宋体" w:eastAsia="宋体" w:hAnsi="宋体" w:cs="宋体" w:hint="eastAsia"/>
          <w:sz w:val="32"/>
          <w:szCs w:val="32"/>
        </w:rPr>
        <w:t>提水泵站</w:t>
      </w:r>
      <w:r>
        <w:rPr>
          <w:rFonts w:ascii="宋体" w:eastAsia="宋体" w:hAnsi="宋体" w:cs="宋体"/>
          <w:sz w:val="32"/>
          <w:szCs w:val="32"/>
        </w:rPr>
        <w:t>选用低噪声型号及对环境影响小的产品，产噪设备设置减震基础；将水泵等高噪声设备布置在半地下室和室内，风机选用高隔振系数材料等措施，确保</w:t>
      </w:r>
      <w:r>
        <w:rPr>
          <w:rFonts w:ascii="宋体" w:eastAsia="宋体" w:hAnsi="宋体" w:cs="宋体" w:hint="eastAsia"/>
          <w:sz w:val="32"/>
          <w:szCs w:val="32"/>
        </w:rPr>
        <w:t>泵站厂界</w:t>
      </w:r>
      <w:r>
        <w:rPr>
          <w:rFonts w:ascii="宋体" w:eastAsia="宋体" w:hAnsi="宋体" w:cs="宋体"/>
          <w:sz w:val="32"/>
          <w:szCs w:val="32"/>
        </w:rPr>
        <w:t>噪声满足《工业企业厂界环境噪声排放标准》(GB12348-2008)中Ⅱ类标准要求。</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3、做好固体废弃物的分类处置和综合利用。</w:t>
      </w:r>
      <w:r>
        <w:rPr>
          <w:rFonts w:ascii="宋体" w:eastAsia="宋体" w:hAnsi="宋体" w:cs="宋体" w:hint="eastAsia"/>
          <w:sz w:val="32"/>
          <w:szCs w:val="32"/>
        </w:rPr>
        <w:t>在主要公共场所、道路、景观附近设置分类垃圾箱，集中收集生活垃圾后由环卫部门统一清运处理。公园内需要定期进行清理打捞，打捞物交由环卫部门统一清运。</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lastRenderedPageBreak/>
        <w:t>四、按要求做好突发环境事件应急预案的编制和备案工作，根据应急状态启动应急响应程序，确保其合理有效控制和降低环境风险。</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六、建立健全环保信息公开机制，指定专人负责环境管理工作，确保各项环境保护设施正常运行，并自觉接受环保局的日常监督管理。</w:t>
      </w:r>
    </w:p>
    <w:p w:rsidR="00CB2708" w:rsidRDefault="00000000">
      <w:pPr>
        <w:spacing w:line="560" w:lineRule="exact"/>
        <w:ind w:firstLineChars="200" w:firstLine="640"/>
        <w:jc w:val="both"/>
        <w:rPr>
          <w:rFonts w:ascii="宋体" w:eastAsia="宋体" w:hAnsi="宋体" w:cs="宋体"/>
          <w:sz w:val="32"/>
          <w:szCs w:val="32"/>
        </w:rPr>
      </w:pPr>
      <w:r>
        <w:rPr>
          <w:rFonts w:ascii="宋体" w:eastAsia="宋体" w:hAnsi="宋体" w:cs="宋体"/>
          <w:sz w:val="32"/>
          <w:szCs w:val="32"/>
        </w:rPr>
        <w:t>七、本项目《报告表》经批准后，建设项目的性质、规模、地点或采用的生产工艺、生态保护和污染防治对策措施发生重大变化的，或自批准之日起满5年方决定项目开工建设的，你公司须重新向我局报批《报告表》。</w:t>
      </w:r>
    </w:p>
    <w:p w:rsidR="00CB2708" w:rsidRDefault="00000000">
      <w:pPr>
        <w:spacing w:line="560" w:lineRule="exact"/>
        <w:ind w:firstLineChars="200" w:firstLine="640"/>
        <w:rPr>
          <w:rFonts w:ascii="宋体" w:eastAsia="宋体" w:hAnsi="宋体" w:cs="宋体"/>
          <w:sz w:val="32"/>
          <w:szCs w:val="32"/>
        </w:rPr>
      </w:pPr>
      <w:r>
        <w:rPr>
          <w:rFonts w:ascii="宋体" w:eastAsia="宋体" w:hAnsi="宋体" w:cs="宋体"/>
          <w:sz w:val="32"/>
          <w:szCs w:val="32"/>
        </w:rPr>
        <w:t>八、长治市生态环境局长子分局负责本项目施工期和运营期的日常监督管理工作。</w:t>
      </w:r>
    </w:p>
    <w:p w:rsidR="00CB2708" w:rsidRDefault="00CB2708">
      <w:pPr>
        <w:spacing w:line="278" w:lineRule="auto"/>
        <w:rPr>
          <w:sz w:val="32"/>
          <w:szCs w:val="32"/>
        </w:rPr>
      </w:pPr>
    </w:p>
    <w:p w:rsidR="00CB2708" w:rsidRDefault="00CB2708">
      <w:pPr>
        <w:spacing w:line="278" w:lineRule="auto"/>
        <w:rPr>
          <w:sz w:val="32"/>
          <w:szCs w:val="32"/>
        </w:rPr>
      </w:pPr>
    </w:p>
    <w:p w:rsidR="00CB2708" w:rsidRDefault="00CB2708">
      <w:pPr>
        <w:spacing w:line="278" w:lineRule="auto"/>
        <w:rPr>
          <w:sz w:val="32"/>
          <w:szCs w:val="32"/>
        </w:rPr>
      </w:pPr>
    </w:p>
    <w:p w:rsidR="00CB2708" w:rsidRDefault="00CB2708">
      <w:pPr>
        <w:spacing w:line="279" w:lineRule="auto"/>
        <w:rPr>
          <w:sz w:val="32"/>
          <w:szCs w:val="32"/>
        </w:rPr>
      </w:pPr>
    </w:p>
    <w:p w:rsidR="00CB2708" w:rsidRDefault="00CB2708">
      <w:pPr>
        <w:spacing w:line="279" w:lineRule="auto"/>
        <w:rPr>
          <w:sz w:val="32"/>
          <w:szCs w:val="32"/>
        </w:rPr>
      </w:pPr>
    </w:p>
    <w:p w:rsidR="00CB2708" w:rsidRDefault="00000000">
      <w:pPr>
        <w:spacing w:before="102" w:line="219" w:lineRule="auto"/>
        <w:ind w:left="3753"/>
        <w:rPr>
          <w:rFonts w:ascii="宋体" w:eastAsia="宋体" w:hAnsi="宋体" w:cs="宋体"/>
          <w:sz w:val="32"/>
          <w:szCs w:val="32"/>
        </w:rPr>
      </w:pPr>
      <w:r>
        <w:rPr>
          <w:rFonts w:ascii="宋体" w:eastAsia="宋体" w:hAnsi="宋体" w:cs="宋体"/>
          <w:spacing w:val="5"/>
          <w:sz w:val="32"/>
          <w:szCs w:val="32"/>
        </w:rPr>
        <w:t>长治市生态环境局长子分局</w:t>
      </w:r>
    </w:p>
    <w:p w:rsidR="00CB2708" w:rsidRDefault="00000000">
      <w:pPr>
        <w:spacing w:before="242" w:line="219" w:lineRule="auto"/>
        <w:ind w:left="4533"/>
        <w:rPr>
          <w:rFonts w:ascii="宋体" w:eastAsia="宋体" w:hAnsi="宋体" w:cs="宋体"/>
          <w:sz w:val="32"/>
          <w:szCs w:val="32"/>
        </w:rPr>
      </w:pPr>
      <w:r>
        <w:rPr>
          <w:rFonts w:ascii="宋体" w:eastAsia="宋体" w:hAnsi="宋体" w:cs="宋体"/>
          <w:spacing w:val="45"/>
          <w:sz w:val="32"/>
          <w:szCs w:val="32"/>
        </w:rPr>
        <w:t>202</w:t>
      </w:r>
      <w:r w:rsidR="007B7BDE">
        <w:rPr>
          <w:rFonts w:ascii="宋体" w:eastAsia="宋体" w:hAnsi="宋体" w:cs="宋体"/>
          <w:spacing w:val="45"/>
          <w:sz w:val="32"/>
          <w:szCs w:val="32"/>
        </w:rPr>
        <w:t>3</w:t>
      </w:r>
      <w:r>
        <w:rPr>
          <w:rFonts w:ascii="宋体" w:eastAsia="宋体" w:hAnsi="宋体" w:cs="宋体"/>
          <w:spacing w:val="45"/>
          <w:sz w:val="32"/>
          <w:szCs w:val="32"/>
        </w:rPr>
        <w:t>年</w:t>
      </w:r>
      <w:r>
        <w:rPr>
          <w:rFonts w:ascii="宋体" w:eastAsia="宋体" w:hAnsi="宋体" w:cs="宋体" w:hint="eastAsia"/>
          <w:color w:val="FF0000"/>
          <w:spacing w:val="45"/>
          <w:sz w:val="32"/>
          <w:szCs w:val="32"/>
        </w:rPr>
        <w:t>1</w:t>
      </w:r>
      <w:r>
        <w:rPr>
          <w:rFonts w:ascii="宋体" w:eastAsia="宋体" w:hAnsi="宋体" w:cs="宋体"/>
          <w:color w:val="FF0000"/>
          <w:spacing w:val="45"/>
          <w:sz w:val="32"/>
          <w:szCs w:val="32"/>
        </w:rPr>
        <w:t>月</w:t>
      </w:r>
      <w:r w:rsidR="007B7BDE">
        <w:rPr>
          <w:rFonts w:ascii="宋体" w:eastAsia="宋体" w:hAnsi="宋体" w:cs="宋体"/>
          <w:color w:val="FF0000"/>
          <w:spacing w:val="45"/>
          <w:sz w:val="32"/>
          <w:szCs w:val="32"/>
        </w:rPr>
        <w:t>1</w:t>
      </w:r>
      <w:r>
        <w:rPr>
          <w:rFonts w:ascii="宋体" w:eastAsia="宋体" w:hAnsi="宋体" w:cs="宋体"/>
          <w:color w:val="FF0000"/>
          <w:spacing w:val="45"/>
          <w:sz w:val="32"/>
          <w:szCs w:val="32"/>
        </w:rPr>
        <w:t>日</w:t>
      </w:r>
    </w:p>
    <w:sectPr w:rsidR="00CB2708">
      <w:footerReference w:type="default" r:id="rId7"/>
      <w:pgSz w:w="11910" w:h="16830"/>
      <w:pgMar w:top="1417" w:right="1587" w:bottom="1417" w:left="1587"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6BB" w:rsidRDefault="005D36BB">
      <w:r>
        <w:separator/>
      </w:r>
    </w:p>
  </w:endnote>
  <w:endnote w:type="continuationSeparator" w:id="0">
    <w:p w:rsidR="005D36BB" w:rsidRDefault="005D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708" w:rsidRDefault="0000000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2708"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B2708"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6BB" w:rsidRDefault="005D36BB">
      <w:r>
        <w:separator/>
      </w:r>
    </w:p>
  </w:footnote>
  <w:footnote w:type="continuationSeparator" w:id="0">
    <w:p w:rsidR="005D36BB" w:rsidRDefault="005D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YzM0YzcwYTEwODg1NDcxNzQ1N2Q1MmViOWI2YjNkMmUifQ=="/>
  </w:docVars>
  <w:rsids>
    <w:rsidRoot w:val="00CB2708"/>
    <w:rsid w:val="005D36BB"/>
    <w:rsid w:val="007B7BDE"/>
    <w:rsid w:val="00CB2708"/>
    <w:rsid w:val="01220975"/>
    <w:rsid w:val="34B451CF"/>
    <w:rsid w:val="374D034E"/>
    <w:rsid w:val="5BB16D5B"/>
    <w:rsid w:val="78EA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BBF0"/>
  <w15:docId w15:val="{ECA23C74-5203-494A-92BD-9408279F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semiHidden/>
    <w:qFormat/>
    <w:pPr>
      <w:kinsoku w:val="0"/>
      <w:autoSpaceDE w:val="0"/>
      <w:autoSpaceDN w:val="0"/>
      <w:adjustRightInd w:val="0"/>
      <w:snapToGrid w:val="0"/>
      <w:textAlignment w:val="baseline"/>
    </w:pPr>
    <w:rPr>
      <w:rFonts w:eastAsia="Arial"/>
      <w:snapToGrid w:val="0"/>
      <w:color w:val="000000"/>
      <w:sz w:val="21"/>
      <w:szCs w:val="21"/>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qFormat/>
    <w:rPr>
      <w:rFonts w:ascii="宋体" w:hAnsi="Courier New" w:cs="Courier New"/>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Default">
    <w:name w:val="Default"/>
    <w:basedOn w:val="1"/>
    <w:next w:val="a3"/>
    <w:pPr>
      <w:autoSpaceDE w:val="0"/>
      <w:autoSpaceDN w:val="0"/>
      <w:adjustRightInd w:val="0"/>
    </w:pPr>
    <w:rPr>
      <w:rFonts w:ascii="宋体" w:hAnsi="Calibri" w:cs="宋体"/>
      <w:sz w:val="24"/>
    </w:rPr>
  </w:style>
  <w:style w:type="paragraph" w:customStyle="1" w:styleId="1">
    <w:name w:val="批注文字1"/>
    <w:qFormat/>
    <w:pPr>
      <w:widowControl w:val="0"/>
    </w:pPr>
    <w:rPr>
      <w:rFonts w:ascii="Times New Roman" w:eastAsia="宋体" w:hAnsi="Times New Roman" w:cs="Times New Roman"/>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lenovo</cp:lastModifiedBy>
  <cp:revision>2</cp:revision>
  <dcterms:created xsi:type="dcterms:W3CDTF">2022-12-30T13:23:00Z</dcterms:created>
  <dcterms:modified xsi:type="dcterms:W3CDTF">2023-01-03T01:08:00Z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2022-12-30T13:23:42Z</vt:filetime>
  </property>
  <property fmtid="{D5CDD505-2E9C-101B-9397-08002B2CF9AE}" pid="4" name="UsrData">
    <vt:lpwstr>63ae75d30c8b29001595a325</vt:lpwstr>
  </property>
  <property fmtid="{D5CDD505-2E9C-101B-9397-08002B2CF9AE}" pid="5" name="KSOProductBuildVer">
    <vt:lpwstr>2052-11.1.0.12763</vt:lpwstr>
  </property>
  <property fmtid="{D5CDD505-2E9C-101B-9397-08002B2CF9AE}" pid="6" name="ICV">
    <vt:lpwstr>1473CBF30E5A47EFB1F52023C03BC129</vt:lpwstr>
  </property>
</Properties>
</file>