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18C2" w:rsidRDefault="003318C2"/>
    <w:p w:rsidR="00D76208" w:rsidRPr="00D76208" w:rsidRDefault="00D76208" w:rsidP="00D76208">
      <w:pPr>
        <w:pStyle w:val="2"/>
        <w:ind w:leftChars="2100" w:left="5040" w:firstLineChars="1000" w:firstLine="3000"/>
        <w:rPr>
          <w:sz w:val="30"/>
          <w:szCs w:val="30"/>
        </w:rPr>
      </w:pPr>
      <w:r>
        <w:rPr>
          <w:rFonts w:hint="eastAsia"/>
          <w:sz w:val="30"/>
          <w:szCs w:val="30"/>
        </w:rPr>
        <w:t xml:space="preserve"> </w:t>
      </w:r>
      <w:r>
        <w:rPr>
          <w:rFonts w:hint="eastAsia"/>
          <w:sz w:val="30"/>
          <w:szCs w:val="30"/>
        </w:rPr>
        <w:t>长</w:t>
      </w:r>
      <w:r w:rsidRPr="00D76208">
        <w:rPr>
          <w:rFonts w:hint="eastAsia"/>
          <w:sz w:val="30"/>
          <w:szCs w:val="30"/>
        </w:rPr>
        <w:t>子环函</w:t>
      </w:r>
      <w:r w:rsidRPr="00D76208">
        <w:rPr>
          <w:rFonts w:hint="eastAsia"/>
          <w:sz w:val="30"/>
          <w:szCs w:val="30"/>
        </w:rPr>
        <w:t>[2023]</w:t>
      </w:r>
      <w:r>
        <w:rPr>
          <w:sz w:val="30"/>
          <w:szCs w:val="30"/>
        </w:rPr>
        <w:t>2</w:t>
      </w:r>
      <w:r w:rsidRPr="00D76208">
        <w:rPr>
          <w:rFonts w:hint="eastAsia"/>
          <w:sz w:val="30"/>
          <w:szCs w:val="30"/>
        </w:rPr>
        <w:t>号</w:t>
      </w:r>
    </w:p>
    <w:p w:rsidR="002628A2" w:rsidRPr="00D76208" w:rsidRDefault="002628A2" w:rsidP="002628A2">
      <w:pPr>
        <w:pStyle w:val="2"/>
        <w:ind w:left="480"/>
      </w:pPr>
    </w:p>
    <w:p w:rsidR="003318C2" w:rsidRPr="002628A2" w:rsidRDefault="002628A2">
      <w:pPr>
        <w:ind w:firstLine="720"/>
        <w:jc w:val="center"/>
        <w:rPr>
          <w:rFonts w:ascii="黑体" w:eastAsia="黑体" w:hAnsi="黑体"/>
          <w:sz w:val="36"/>
          <w:szCs w:val="36"/>
        </w:rPr>
      </w:pPr>
      <w:r w:rsidRPr="002628A2">
        <w:rPr>
          <w:rFonts w:ascii="黑体" w:eastAsia="黑体" w:hAnsi="黑体" w:hint="eastAsia"/>
          <w:sz w:val="36"/>
          <w:szCs w:val="36"/>
        </w:rPr>
        <w:t>长治市生态环境局长子分局</w:t>
      </w:r>
    </w:p>
    <w:p w:rsidR="002628A2" w:rsidRDefault="00000000">
      <w:pPr>
        <w:ind w:firstLineChars="0" w:firstLine="0"/>
        <w:jc w:val="center"/>
        <w:rPr>
          <w:rFonts w:ascii="黑体" w:eastAsia="黑体" w:hAnsi="黑体"/>
          <w:sz w:val="36"/>
          <w:szCs w:val="36"/>
        </w:rPr>
      </w:pPr>
      <w:r w:rsidRPr="002628A2">
        <w:rPr>
          <w:rFonts w:ascii="黑体" w:eastAsia="黑体" w:hAnsi="黑体" w:hint="eastAsia"/>
          <w:sz w:val="36"/>
          <w:szCs w:val="36"/>
        </w:rPr>
        <w:t>关于《长子县慈林镇生活污水处理站建设项目</w:t>
      </w:r>
    </w:p>
    <w:p w:rsidR="003318C2" w:rsidRPr="002628A2" w:rsidRDefault="00000000">
      <w:pPr>
        <w:ind w:firstLineChars="0" w:firstLine="0"/>
        <w:jc w:val="center"/>
        <w:rPr>
          <w:rFonts w:ascii="黑体" w:eastAsia="黑体" w:hAnsi="黑体"/>
          <w:sz w:val="36"/>
          <w:szCs w:val="36"/>
        </w:rPr>
      </w:pPr>
      <w:r w:rsidRPr="002628A2">
        <w:rPr>
          <w:rFonts w:ascii="黑体" w:eastAsia="黑体" w:hAnsi="黑体" w:hint="eastAsia"/>
          <w:sz w:val="36"/>
          <w:szCs w:val="36"/>
        </w:rPr>
        <w:t>环境影响报告表》的批复</w:t>
      </w:r>
    </w:p>
    <w:p w:rsidR="003318C2" w:rsidRDefault="003318C2">
      <w:pPr>
        <w:ind w:firstLineChars="0" w:firstLine="0"/>
        <w:jc w:val="center"/>
        <w:rPr>
          <w:sz w:val="32"/>
          <w:szCs w:val="32"/>
        </w:rPr>
      </w:pPr>
    </w:p>
    <w:p w:rsidR="003318C2" w:rsidRPr="002628A2" w:rsidRDefault="00000000">
      <w:pPr>
        <w:spacing w:line="360" w:lineRule="auto"/>
        <w:ind w:firstLineChars="0" w:firstLine="0"/>
        <w:jc w:val="left"/>
        <w:rPr>
          <w:sz w:val="30"/>
          <w:szCs w:val="30"/>
        </w:rPr>
      </w:pPr>
      <w:r w:rsidRPr="002628A2">
        <w:rPr>
          <w:rFonts w:hint="eastAsia"/>
          <w:sz w:val="30"/>
          <w:szCs w:val="30"/>
        </w:rPr>
        <w:t>长子县住房和城乡建设管理局：</w:t>
      </w:r>
    </w:p>
    <w:p w:rsidR="003318C2" w:rsidRPr="002628A2" w:rsidRDefault="00000000">
      <w:pPr>
        <w:spacing w:line="360" w:lineRule="auto"/>
        <w:ind w:firstLine="600"/>
        <w:jc w:val="left"/>
        <w:rPr>
          <w:sz w:val="30"/>
          <w:szCs w:val="30"/>
        </w:rPr>
      </w:pPr>
      <w:r w:rsidRPr="002628A2">
        <w:rPr>
          <w:rFonts w:hint="eastAsia"/>
          <w:sz w:val="30"/>
          <w:szCs w:val="30"/>
        </w:rPr>
        <w:t>你单位报送的《长子县慈林镇生活污水处理站建设项目环境影响报告表（污染影响类）》（以下简称《报告表》）及该项目报批申请已收悉。根据《中华人民共和国环境影响评价法》和《建设项目环境保护管理条例》，结合专家审查意见，经研究，现对《报告表》批复如下：</w:t>
      </w:r>
    </w:p>
    <w:p w:rsidR="003318C2" w:rsidRPr="002628A2" w:rsidRDefault="00000000">
      <w:pPr>
        <w:spacing w:line="360" w:lineRule="auto"/>
        <w:ind w:firstLine="600"/>
        <w:jc w:val="left"/>
        <w:rPr>
          <w:color w:val="000000"/>
          <w:sz w:val="30"/>
          <w:szCs w:val="30"/>
        </w:rPr>
      </w:pPr>
      <w:r w:rsidRPr="002628A2">
        <w:rPr>
          <w:rFonts w:hint="eastAsia"/>
          <w:sz w:val="30"/>
          <w:szCs w:val="30"/>
        </w:rPr>
        <w:t>一、该项目位于山西省长治市长子县慈林镇。</w:t>
      </w:r>
      <w:r w:rsidRPr="002628A2">
        <w:rPr>
          <w:rFonts w:hint="eastAsia"/>
          <w:bCs/>
          <w:sz w:val="30"/>
          <w:szCs w:val="30"/>
        </w:rPr>
        <w:t>本项目主要建设内容：慈林镇镇区建设污水收集管网及</w:t>
      </w:r>
      <w:r w:rsidRPr="002628A2">
        <w:rPr>
          <w:rFonts w:hint="eastAsia"/>
          <w:bCs/>
          <w:sz w:val="30"/>
          <w:szCs w:val="30"/>
        </w:rPr>
        <w:t>500m</w:t>
      </w:r>
      <w:r w:rsidRPr="002628A2">
        <w:rPr>
          <w:rFonts w:hint="eastAsia"/>
          <w:bCs/>
          <w:sz w:val="30"/>
          <w:szCs w:val="30"/>
          <w:vertAlign w:val="superscript"/>
        </w:rPr>
        <w:t>3</w:t>
      </w:r>
      <w:r w:rsidRPr="002628A2">
        <w:rPr>
          <w:rFonts w:hint="eastAsia"/>
          <w:bCs/>
          <w:sz w:val="30"/>
          <w:szCs w:val="30"/>
        </w:rPr>
        <w:t>/d</w:t>
      </w:r>
      <w:r w:rsidRPr="002628A2">
        <w:rPr>
          <w:rFonts w:hint="eastAsia"/>
          <w:bCs/>
          <w:sz w:val="30"/>
          <w:szCs w:val="30"/>
        </w:rPr>
        <w:t>污水处理站，处理工艺为</w:t>
      </w:r>
      <w:r w:rsidRPr="002628A2">
        <w:rPr>
          <w:rFonts w:hint="eastAsia"/>
          <w:color w:val="000000"/>
          <w:sz w:val="30"/>
          <w:szCs w:val="30"/>
        </w:rPr>
        <w:t>A</w:t>
      </w:r>
      <w:r w:rsidRPr="002628A2">
        <w:rPr>
          <w:rFonts w:hint="eastAsia"/>
          <w:color w:val="000000"/>
          <w:sz w:val="30"/>
          <w:szCs w:val="30"/>
          <w:vertAlign w:val="superscript"/>
        </w:rPr>
        <w:t>2</w:t>
      </w:r>
      <w:r w:rsidRPr="002628A2">
        <w:rPr>
          <w:rFonts w:hint="eastAsia"/>
          <w:color w:val="000000"/>
          <w:sz w:val="30"/>
          <w:szCs w:val="30"/>
        </w:rPr>
        <w:t>/O</w:t>
      </w:r>
      <w:r w:rsidRPr="002628A2">
        <w:rPr>
          <w:rFonts w:hint="eastAsia"/>
          <w:color w:val="000000"/>
          <w:sz w:val="30"/>
          <w:szCs w:val="30"/>
        </w:rPr>
        <w:t>生物除磷脱氮工艺</w:t>
      </w:r>
      <w:r w:rsidRPr="002628A2">
        <w:rPr>
          <w:rFonts w:hint="eastAsia"/>
          <w:bCs/>
          <w:sz w:val="30"/>
          <w:szCs w:val="30"/>
        </w:rPr>
        <w:t>。</w:t>
      </w:r>
      <w:r w:rsidRPr="002628A2">
        <w:rPr>
          <w:rFonts w:hint="eastAsia"/>
          <w:color w:val="000000"/>
          <w:sz w:val="30"/>
          <w:szCs w:val="30"/>
        </w:rPr>
        <w:t>在严格落实《报告表》提出的各项污染防治措施，污染物做到达标排放的前提下，我分局原则同意该项目的建设。</w:t>
      </w:r>
    </w:p>
    <w:p w:rsidR="003318C2" w:rsidRPr="002628A2" w:rsidRDefault="00000000">
      <w:pPr>
        <w:spacing w:line="360" w:lineRule="auto"/>
        <w:ind w:firstLine="600"/>
        <w:jc w:val="left"/>
        <w:rPr>
          <w:color w:val="000000"/>
          <w:sz w:val="30"/>
          <w:szCs w:val="30"/>
        </w:rPr>
      </w:pPr>
      <w:r w:rsidRPr="002628A2">
        <w:rPr>
          <w:rFonts w:hint="eastAsia"/>
          <w:color w:val="000000"/>
          <w:sz w:val="30"/>
          <w:szCs w:val="30"/>
        </w:rPr>
        <w:t>二、本项目设计、建设和运营中要严格落实《报告表》提出的各项环保措施和要求，确保废水、废气、噪声达标排放，固体废物妥善处置。同时重点做好以下工作：</w:t>
      </w:r>
    </w:p>
    <w:p w:rsidR="003318C2" w:rsidRPr="002628A2" w:rsidRDefault="00000000">
      <w:pPr>
        <w:spacing w:line="360" w:lineRule="auto"/>
        <w:ind w:firstLine="600"/>
        <w:jc w:val="left"/>
        <w:rPr>
          <w:color w:val="000000"/>
          <w:sz w:val="30"/>
          <w:szCs w:val="30"/>
        </w:rPr>
      </w:pPr>
      <w:r w:rsidRPr="002628A2">
        <w:rPr>
          <w:rFonts w:hint="eastAsia"/>
          <w:color w:val="000000"/>
          <w:sz w:val="30"/>
          <w:szCs w:val="30"/>
        </w:rPr>
        <w:t>（一）加强施工期环境管理</w:t>
      </w:r>
    </w:p>
    <w:p w:rsidR="003318C2" w:rsidRPr="002628A2" w:rsidRDefault="00000000">
      <w:pPr>
        <w:pStyle w:val="a4"/>
        <w:widowControl/>
        <w:spacing w:beforeAutospacing="0" w:afterAutospacing="0"/>
        <w:ind w:firstLine="600"/>
        <w:rPr>
          <w:sz w:val="30"/>
          <w:szCs w:val="30"/>
        </w:rPr>
      </w:pPr>
      <w:r w:rsidRPr="002628A2">
        <w:rPr>
          <w:sz w:val="30"/>
          <w:szCs w:val="30"/>
        </w:rPr>
        <w:lastRenderedPageBreak/>
        <w:t>1</w:t>
      </w:r>
      <w:r w:rsidRPr="002628A2">
        <w:rPr>
          <w:sz w:val="30"/>
          <w:szCs w:val="30"/>
        </w:rPr>
        <w:t>、加强施工扬尘管控。尘土、沙、水泥等易产生建筑材料需集中堆放，土方开挖设置围挡，并采取防雨淋措施。对运输车辆采取限速、加盖篷布、保证物料不遗撒外漏；设置洗车平台，对出厂车辆进行冲洗，防止泥土粘带；对工地内裸露地面，应覆盖防尘布或防尘网。</w:t>
      </w:r>
    </w:p>
    <w:p w:rsidR="003318C2" w:rsidRPr="002628A2" w:rsidRDefault="00000000">
      <w:pPr>
        <w:pStyle w:val="a4"/>
        <w:widowControl/>
        <w:spacing w:beforeAutospacing="0" w:afterAutospacing="0"/>
        <w:ind w:firstLine="600"/>
        <w:rPr>
          <w:sz w:val="30"/>
          <w:szCs w:val="30"/>
        </w:rPr>
      </w:pPr>
      <w:r w:rsidRPr="002628A2">
        <w:rPr>
          <w:sz w:val="30"/>
          <w:szCs w:val="30"/>
        </w:rPr>
        <w:t>2</w:t>
      </w:r>
      <w:r w:rsidRPr="002628A2">
        <w:rPr>
          <w:sz w:val="30"/>
          <w:szCs w:val="30"/>
        </w:rPr>
        <w:t>、施工期间产生的施工废水和生活污水经收集沉淀处理后用于施工场地洒水抑尘，不得外排。</w:t>
      </w:r>
    </w:p>
    <w:p w:rsidR="003318C2" w:rsidRPr="002628A2" w:rsidRDefault="00000000">
      <w:pPr>
        <w:pStyle w:val="a4"/>
        <w:widowControl/>
        <w:spacing w:beforeAutospacing="0" w:afterAutospacing="0"/>
        <w:ind w:firstLine="600"/>
        <w:rPr>
          <w:sz w:val="30"/>
          <w:szCs w:val="30"/>
        </w:rPr>
      </w:pPr>
      <w:r w:rsidRPr="002628A2">
        <w:rPr>
          <w:sz w:val="30"/>
          <w:szCs w:val="30"/>
        </w:rPr>
        <w:t>3</w:t>
      </w:r>
      <w:r w:rsidRPr="002628A2">
        <w:rPr>
          <w:sz w:val="30"/>
          <w:szCs w:val="30"/>
        </w:rPr>
        <w:t>、合理安排施工时间，尽量避免夜间施工，选用低噪声设备，确保施工场地噪声满足《建筑施工场界环境噪声排放标准》（</w:t>
      </w:r>
      <w:r w:rsidRPr="002628A2">
        <w:rPr>
          <w:sz w:val="30"/>
          <w:szCs w:val="30"/>
        </w:rPr>
        <w:t>GB12523-2011</w:t>
      </w:r>
      <w:r w:rsidRPr="002628A2">
        <w:rPr>
          <w:sz w:val="30"/>
          <w:szCs w:val="30"/>
        </w:rPr>
        <w:t>）的要求。</w:t>
      </w:r>
    </w:p>
    <w:p w:rsidR="003318C2" w:rsidRPr="002628A2" w:rsidRDefault="00000000">
      <w:pPr>
        <w:pStyle w:val="a4"/>
        <w:widowControl/>
        <w:spacing w:beforeAutospacing="0" w:afterAutospacing="0"/>
        <w:ind w:firstLine="600"/>
        <w:rPr>
          <w:sz w:val="30"/>
          <w:szCs w:val="30"/>
        </w:rPr>
      </w:pPr>
      <w:r w:rsidRPr="002628A2">
        <w:rPr>
          <w:sz w:val="30"/>
          <w:szCs w:val="30"/>
        </w:rPr>
        <w:t>4</w:t>
      </w:r>
      <w:r w:rsidRPr="002628A2">
        <w:rPr>
          <w:sz w:val="30"/>
          <w:szCs w:val="30"/>
        </w:rPr>
        <w:t>、施工期间产生的建筑垃圾、生活垃圾应做到垃圾分类收集，收集后及时清运至环卫部门制定地点处置，不得随地丢弃。</w:t>
      </w:r>
    </w:p>
    <w:p w:rsidR="003318C2" w:rsidRPr="002628A2" w:rsidRDefault="00000000">
      <w:pPr>
        <w:spacing w:line="360" w:lineRule="auto"/>
        <w:ind w:firstLine="600"/>
        <w:jc w:val="left"/>
        <w:rPr>
          <w:color w:val="000000"/>
          <w:sz w:val="30"/>
          <w:szCs w:val="30"/>
        </w:rPr>
      </w:pPr>
      <w:r w:rsidRPr="002628A2">
        <w:rPr>
          <w:rFonts w:hint="eastAsia"/>
          <w:color w:val="000000"/>
          <w:sz w:val="30"/>
          <w:szCs w:val="30"/>
        </w:rPr>
        <w:t>（二）加强运营期环境管理</w:t>
      </w:r>
    </w:p>
    <w:p w:rsidR="003318C2" w:rsidRPr="002628A2" w:rsidRDefault="00000000">
      <w:pPr>
        <w:spacing w:line="360" w:lineRule="auto"/>
        <w:ind w:firstLine="600"/>
        <w:jc w:val="left"/>
        <w:rPr>
          <w:color w:val="000000"/>
          <w:sz w:val="30"/>
          <w:szCs w:val="30"/>
        </w:rPr>
      </w:pPr>
      <w:r w:rsidRPr="002628A2">
        <w:rPr>
          <w:rFonts w:hint="eastAsia"/>
          <w:color w:val="000000"/>
          <w:sz w:val="30"/>
          <w:szCs w:val="30"/>
        </w:rPr>
        <w:t>1</w:t>
      </w:r>
      <w:r w:rsidRPr="002628A2">
        <w:rPr>
          <w:rFonts w:hint="eastAsia"/>
          <w:color w:val="000000"/>
          <w:sz w:val="30"/>
          <w:szCs w:val="30"/>
        </w:rPr>
        <w:t>、污水处理站的格栅井、调节池、</w:t>
      </w:r>
      <w:r w:rsidRPr="002628A2">
        <w:rPr>
          <w:rFonts w:hint="eastAsia"/>
          <w:color w:val="000000"/>
          <w:sz w:val="30"/>
          <w:szCs w:val="30"/>
        </w:rPr>
        <w:t>A</w:t>
      </w:r>
      <w:r w:rsidRPr="002628A2">
        <w:rPr>
          <w:rFonts w:hint="eastAsia"/>
          <w:color w:val="000000"/>
          <w:sz w:val="30"/>
          <w:szCs w:val="30"/>
          <w:vertAlign w:val="superscript"/>
        </w:rPr>
        <w:t>2</w:t>
      </w:r>
      <w:r w:rsidRPr="002628A2">
        <w:rPr>
          <w:rFonts w:hint="eastAsia"/>
          <w:color w:val="000000"/>
          <w:sz w:val="30"/>
          <w:szCs w:val="30"/>
        </w:rPr>
        <w:t>O</w:t>
      </w:r>
      <w:r w:rsidRPr="002628A2">
        <w:rPr>
          <w:rFonts w:hint="eastAsia"/>
          <w:color w:val="000000"/>
          <w:sz w:val="30"/>
          <w:szCs w:val="30"/>
        </w:rPr>
        <w:t>池、二沉池、中间水池、消毒池等采用地埋式，并对其进行加盖处理，加盖后均通过负压收集后，由各自分管进入一根主管，最终引入一套生物滤池</w:t>
      </w:r>
      <w:r w:rsidRPr="002628A2">
        <w:rPr>
          <w:rFonts w:hint="eastAsia"/>
          <w:color w:val="000000"/>
          <w:sz w:val="30"/>
          <w:szCs w:val="30"/>
        </w:rPr>
        <w:t>+</w:t>
      </w:r>
      <w:r w:rsidRPr="002628A2">
        <w:rPr>
          <w:rFonts w:hint="eastAsia"/>
          <w:color w:val="000000"/>
          <w:sz w:val="30"/>
          <w:szCs w:val="30"/>
        </w:rPr>
        <w:t>活性炭吸附装置进行处理，除臭后经</w:t>
      </w:r>
      <w:r w:rsidRPr="002628A2">
        <w:rPr>
          <w:rFonts w:hint="eastAsia"/>
          <w:color w:val="000000"/>
          <w:sz w:val="30"/>
          <w:szCs w:val="30"/>
        </w:rPr>
        <w:t>15M</w:t>
      </w:r>
      <w:r w:rsidRPr="002628A2">
        <w:rPr>
          <w:rFonts w:hint="eastAsia"/>
          <w:color w:val="000000"/>
          <w:sz w:val="30"/>
          <w:szCs w:val="30"/>
        </w:rPr>
        <w:t>高排气筒排放。</w:t>
      </w:r>
    </w:p>
    <w:p w:rsidR="003318C2" w:rsidRPr="002628A2" w:rsidRDefault="00000000">
      <w:pPr>
        <w:spacing w:line="360" w:lineRule="auto"/>
        <w:ind w:firstLine="600"/>
        <w:jc w:val="left"/>
        <w:rPr>
          <w:color w:val="000000"/>
          <w:sz w:val="30"/>
          <w:szCs w:val="30"/>
        </w:rPr>
      </w:pPr>
      <w:r w:rsidRPr="002628A2">
        <w:rPr>
          <w:rFonts w:hint="eastAsia"/>
          <w:color w:val="000000"/>
          <w:sz w:val="30"/>
          <w:szCs w:val="30"/>
        </w:rPr>
        <w:t>2</w:t>
      </w:r>
      <w:r w:rsidRPr="002628A2">
        <w:rPr>
          <w:rFonts w:hint="eastAsia"/>
          <w:color w:val="000000"/>
          <w:sz w:val="30"/>
          <w:szCs w:val="30"/>
        </w:rPr>
        <w:t>、落实噪声污染防治措施。采取基础减振、隔音封闭和厂区绿化等措施，确保厂界噪声满足《工业企业厂界环境噪声排放标准》（</w:t>
      </w:r>
      <w:r w:rsidRPr="002628A2">
        <w:rPr>
          <w:rFonts w:hint="eastAsia"/>
          <w:color w:val="000000"/>
          <w:sz w:val="30"/>
          <w:szCs w:val="30"/>
        </w:rPr>
        <w:t>GB12348-2008</w:t>
      </w:r>
      <w:r w:rsidRPr="002628A2">
        <w:rPr>
          <w:rFonts w:hint="eastAsia"/>
          <w:color w:val="000000"/>
          <w:sz w:val="30"/>
          <w:szCs w:val="30"/>
        </w:rPr>
        <w:t>）中</w:t>
      </w:r>
      <w:r w:rsidRPr="002628A2">
        <w:rPr>
          <w:rFonts w:hint="eastAsia"/>
          <w:color w:val="000000"/>
          <w:sz w:val="30"/>
          <w:szCs w:val="30"/>
        </w:rPr>
        <w:t>I</w:t>
      </w:r>
      <w:r w:rsidRPr="002628A2">
        <w:rPr>
          <w:rFonts w:hint="eastAsia"/>
          <w:color w:val="000000"/>
          <w:sz w:val="30"/>
          <w:szCs w:val="30"/>
        </w:rPr>
        <w:t>类标准要求。</w:t>
      </w:r>
    </w:p>
    <w:p w:rsidR="003318C2" w:rsidRPr="002628A2" w:rsidRDefault="00000000">
      <w:pPr>
        <w:pStyle w:val="a4"/>
        <w:widowControl/>
        <w:spacing w:beforeAutospacing="0" w:afterAutospacing="0"/>
        <w:ind w:firstLine="600"/>
        <w:rPr>
          <w:snapToGrid w:val="0"/>
          <w:color w:val="000000"/>
          <w:sz w:val="30"/>
          <w:szCs w:val="30"/>
        </w:rPr>
      </w:pPr>
      <w:r w:rsidRPr="002628A2">
        <w:rPr>
          <w:rFonts w:hint="eastAsia"/>
          <w:snapToGrid w:val="0"/>
          <w:color w:val="000000"/>
          <w:sz w:val="30"/>
          <w:szCs w:val="30"/>
        </w:rPr>
        <w:t>3</w:t>
      </w:r>
      <w:r w:rsidRPr="002628A2">
        <w:rPr>
          <w:rFonts w:hint="eastAsia"/>
          <w:snapToGrid w:val="0"/>
          <w:color w:val="000000"/>
          <w:sz w:val="30"/>
          <w:szCs w:val="30"/>
        </w:rPr>
        <w:t>、做好固体废弃物的分类处置和综合利用。生产固废包括一般固废和危险废物，污水处理站污泥</w:t>
      </w:r>
      <w:r w:rsidRPr="002628A2">
        <w:rPr>
          <w:sz w:val="30"/>
          <w:szCs w:val="30"/>
        </w:rPr>
        <w:t>与隔栅渣一起运至</w:t>
      </w:r>
      <w:r w:rsidRPr="002628A2">
        <w:rPr>
          <w:rFonts w:hint="eastAsia"/>
          <w:sz w:val="30"/>
          <w:szCs w:val="30"/>
        </w:rPr>
        <w:t>长子县</w:t>
      </w:r>
      <w:r w:rsidRPr="002628A2">
        <w:rPr>
          <w:sz w:val="30"/>
          <w:szCs w:val="30"/>
        </w:rPr>
        <w:t>垃圾填埋场处理</w:t>
      </w:r>
      <w:r w:rsidRPr="002628A2">
        <w:rPr>
          <w:rFonts w:hint="eastAsia"/>
          <w:sz w:val="30"/>
          <w:szCs w:val="30"/>
        </w:rPr>
        <w:t>，生活垃圾由环卫部门统一清运处理</w:t>
      </w:r>
      <w:r w:rsidRPr="002628A2">
        <w:rPr>
          <w:rFonts w:hint="eastAsia"/>
          <w:snapToGrid w:val="0"/>
          <w:color w:val="000000"/>
          <w:sz w:val="30"/>
          <w:szCs w:val="30"/>
        </w:rPr>
        <w:t>；废活性炭存放危废暂存间，收集的危险废物定期交由有危废处理资质的单位进行处置，危险废物临时贮存满足《危险废物贮存污染控制标准》（</w:t>
      </w:r>
      <w:r w:rsidRPr="002628A2">
        <w:rPr>
          <w:rFonts w:hint="eastAsia"/>
          <w:snapToGrid w:val="0"/>
          <w:color w:val="000000"/>
          <w:sz w:val="30"/>
          <w:szCs w:val="30"/>
        </w:rPr>
        <w:t>GB18597-2001</w:t>
      </w:r>
      <w:r w:rsidRPr="002628A2">
        <w:rPr>
          <w:rFonts w:hint="eastAsia"/>
          <w:snapToGrid w:val="0"/>
          <w:color w:val="000000"/>
          <w:sz w:val="30"/>
          <w:szCs w:val="30"/>
        </w:rPr>
        <w:t>）及</w:t>
      </w:r>
      <w:r w:rsidRPr="002628A2">
        <w:rPr>
          <w:rFonts w:hint="eastAsia"/>
          <w:snapToGrid w:val="0"/>
          <w:color w:val="000000"/>
          <w:sz w:val="30"/>
          <w:szCs w:val="30"/>
        </w:rPr>
        <w:t>2013</w:t>
      </w:r>
      <w:r w:rsidRPr="002628A2">
        <w:rPr>
          <w:rFonts w:hint="eastAsia"/>
          <w:snapToGrid w:val="0"/>
          <w:color w:val="000000"/>
          <w:sz w:val="30"/>
          <w:szCs w:val="30"/>
        </w:rPr>
        <w:t>年修改单中相关规定。</w:t>
      </w:r>
    </w:p>
    <w:p w:rsidR="003318C2" w:rsidRPr="002628A2" w:rsidRDefault="00000000">
      <w:pPr>
        <w:pStyle w:val="a4"/>
        <w:widowControl/>
        <w:spacing w:beforeAutospacing="0" w:afterAutospacing="0"/>
        <w:ind w:firstLine="600"/>
        <w:rPr>
          <w:snapToGrid w:val="0"/>
          <w:color w:val="000000"/>
          <w:sz w:val="30"/>
          <w:szCs w:val="30"/>
        </w:rPr>
      </w:pPr>
      <w:r w:rsidRPr="002628A2">
        <w:rPr>
          <w:rFonts w:hint="eastAsia"/>
          <w:snapToGrid w:val="0"/>
          <w:color w:val="000000"/>
          <w:sz w:val="30"/>
          <w:szCs w:val="30"/>
        </w:rPr>
        <w:lastRenderedPageBreak/>
        <w:t>4</w:t>
      </w:r>
      <w:r w:rsidRPr="002628A2">
        <w:rPr>
          <w:rFonts w:hint="eastAsia"/>
          <w:snapToGrid w:val="0"/>
          <w:color w:val="000000"/>
          <w:sz w:val="30"/>
          <w:szCs w:val="30"/>
        </w:rPr>
        <w:t>、厂区内分区防渗，全部采用混凝土硬化防渗，重点防渗区底部需要采用防渗钢筋混凝土，表面涂刷水泥基渗透结晶型防渗涂料，确保防渗层达到设计要求。</w:t>
      </w:r>
    </w:p>
    <w:p w:rsidR="003318C2" w:rsidRPr="002628A2" w:rsidRDefault="00000000">
      <w:pPr>
        <w:pStyle w:val="a4"/>
        <w:widowControl/>
        <w:spacing w:beforeAutospacing="0" w:afterAutospacing="0"/>
        <w:ind w:firstLine="600"/>
        <w:rPr>
          <w:sz w:val="30"/>
          <w:szCs w:val="30"/>
        </w:rPr>
      </w:pPr>
      <w:r w:rsidRPr="002628A2">
        <w:rPr>
          <w:rFonts w:hint="eastAsia"/>
          <w:sz w:val="30"/>
          <w:szCs w:val="30"/>
        </w:rPr>
        <w:t>三、按要求做好突发环境事件应急预案的编制和备案工作，根据应急状态启动应急响应程序，确保其合理有效控制和降低环境风险。</w:t>
      </w:r>
    </w:p>
    <w:p w:rsidR="003318C2" w:rsidRPr="002628A2" w:rsidRDefault="00000000">
      <w:pPr>
        <w:pStyle w:val="a4"/>
        <w:widowControl/>
        <w:spacing w:beforeAutospacing="0" w:afterAutospacing="0"/>
        <w:ind w:firstLine="600"/>
        <w:rPr>
          <w:sz w:val="30"/>
          <w:szCs w:val="30"/>
        </w:rPr>
      </w:pPr>
      <w:r w:rsidRPr="002628A2">
        <w:rPr>
          <w:rFonts w:hint="eastAsia"/>
          <w:sz w:val="30"/>
          <w:szCs w:val="30"/>
        </w:rPr>
        <w:t>四、工程建设必须严格执行配套的环境保护设施与主体工程同时设计、同时施工、同时投产使用的环境保护“三同时</w:t>
      </w:r>
      <w:r w:rsidRPr="002628A2">
        <w:rPr>
          <w:rFonts w:hint="eastAsia"/>
          <w:sz w:val="30"/>
          <w:szCs w:val="30"/>
        </w:rPr>
        <w:t>"</w:t>
      </w:r>
      <w:r w:rsidRPr="002628A2">
        <w:rPr>
          <w:rFonts w:hint="eastAsia"/>
          <w:sz w:val="30"/>
          <w:szCs w:val="30"/>
        </w:rPr>
        <w:t>制度。工程竣工后，必须按规定程序技术规范进行竣工环境保护验收，经验收合格后，工程方可正式投入运行。</w:t>
      </w:r>
    </w:p>
    <w:p w:rsidR="003318C2" w:rsidRPr="002628A2" w:rsidRDefault="00000000">
      <w:pPr>
        <w:pStyle w:val="a4"/>
        <w:widowControl/>
        <w:spacing w:beforeAutospacing="0" w:afterAutospacing="0"/>
        <w:ind w:firstLine="600"/>
        <w:rPr>
          <w:sz w:val="30"/>
          <w:szCs w:val="30"/>
        </w:rPr>
      </w:pPr>
      <w:r w:rsidRPr="002628A2">
        <w:rPr>
          <w:rFonts w:hint="eastAsia"/>
          <w:sz w:val="30"/>
          <w:szCs w:val="30"/>
        </w:rPr>
        <w:t>五、建立健全环保信息公开机制，指定专人负责环境管理工作，确保各项环境保护设施正常运行，并自觉接受环保局的日常监督管理。</w:t>
      </w:r>
    </w:p>
    <w:p w:rsidR="003318C2" w:rsidRPr="002628A2" w:rsidRDefault="00000000">
      <w:pPr>
        <w:pStyle w:val="a4"/>
        <w:widowControl/>
        <w:spacing w:beforeAutospacing="0" w:afterAutospacing="0"/>
        <w:ind w:firstLine="600"/>
        <w:rPr>
          <w:sz w:val="30"/>
          <w:szCs w:val="30"/>
        </w:rPr>
      </w:pPr>
      <w:r w:rsidRPr="002628A2">
        <w:rPr>
          <w:rFonts w:hint="eastAsia"/>
          <w:sz w:val="30"/>
          <w:szCs w:val="30"/>
        </w:rPr>
        <w:t>六、本项目《报告表》经批准后，建设项目的性质、规模、地点或采用的生产工艺、生态保护和污染防治对策措施发生重大变化的，或自批准之日起满</w:t>
      </w:r>
      <w:r w:rsidRPr="002628A2">
        <w:rPr>
          <w:rFonts w:hint="eastAsia"/>
          <w:sz w:val="30"/>
          <w:szCs w:val="30"/>
        </w:rPr>
        <w:t>5</w:t>
      </w:r>
      <w:r w:rsidRPr="002628A2">
        <w:rPr>
          <w:rFonts w:hint="eastAsia"/>
          <w:sz w:val="30"/>
          <w:szCs w:val="30"/>
        </w:rPr>
        <w:t>年方决定项目开工建设的，你单位须重新向我局报批《报告表》。</w:t>
      </w:r>
    </w:p>
    <w:p w:rsidR="003318C2" w:rsidRPr="002628A2" w:rsidRDefault="00000000">
      <w:pPr>
        <w:pStyle w:val="a4"/>
        <w:widowControl/>
        <w:spacing w:beforeAutospacing="0" w:afterAutospacing="0"/>
        <w:ind w:firstLine="600"/>
        <w:rPr>
          <w:sz w:val="30"/>
          <w:szCs w:val="30"/>
        </w:rPr>
      </w:pPr>
      <w:r w:rsidRPr="002628A2">
        <w:rPr>
          <w:rFonts w:hint="eastAsia"/>
          <w:sz w:val="30"/>
          <w:szCs w:val="30"/>
        </w:rPr>
        <w:t>七、长治市生态环境局长子分局负责本项目施工期和运营期的日常监督管理工作。</w:t>
      </w:r>
    </w:p>
    <w:p w:rsidR="003318C2" w:rsidRPr="002628A2" w:rsidRDefault="003318C2">
      <w:pPr>
        <w:spacing w:line="360" w:lineRule="auto"/>
        <w:ind w:firstLine="600"/>
        <w:jc w:val="left"/>
        <w:rPr>
          <w:snapToGrid w:val="0"/>
          <w:color w:val="000000"/>
          <w:sz w:val="30"/>
          <w:szCs w:val="30"/>
        </w:rPr>
      </w:pPr>
    </w:p>
    <w:p w:rsidR="003318C2" w:rsidRDefault="003318C2">
      <w:pPr>
        <w:spacing w:line="360" w:lineRule="auto"/>
        <w:ind w:firstLineChars="0" w:firstLine="0"/>
        <w:jc w:val="left"/>
        <w:rPr>
          <w:snapToGrid w:val="0"/>
          <w:color w:val="000000"/>
          <w:sz w:val="30"/>
          <w:szCs w:val="30"/>
        </w:rPr>
      </w:pPr>
    </w:p>
    <w:p w:rsidR="002628A2" w:rsidRDefault="002628A2" w:rsidP="002628A2">
      <w:pPr>
        <w:pStyle w:val="2"/>
        <w:ind w:left="480"/>
      </w:pPr>
    </w:p>
    <w:p w:rsidR="002628A2" w:rsidRDefault="002628A2" w:rsidP="002628A2"/>
    <w:p w:rsidR="002628A2" w:rsidRPr="002628A2" w:rsidRDefault="002628A2" w:rsidP="002628A2">
      <w:pPr>
        <w:pStyle w:val="2"/>
        <w:ind w:left="480"/>
      </w:pPr>
    </w:p>
    <w:p w:rsidR="003318C2" w:rsidRPr="002628A2" w:rsidRDefault="002628A2" w:rsidP="002628A2">
      <w:pPr>
        <w:spacing w:line="360" w:lineRule="auto"/>
        <w:ind w:firstLineChars="1200" w:firstLine="3600"/>
        <w:jc w:val="left"/>
        <w:rPr>
          <w:snapToGrid w:val="0"/>
          <w:color w:val="000000"/>
          <w:sz w:val="30"/>
          <w:szCs w:val="30"/>
        </w:rPr>
      </w:pPr>
      <w:r>
        <w:rPr>
          <w:rFonts w:hint="eastAsia"/>
          <w:snapToGrid w:val="0"/>
          <w:color w:val="000000"/>
          <w:sz w:val="30"/>
          <w:szCs w:val="30"/>
        </w:rPr>
        <w:t>长治市生态环境局长子分局</w:t>
      </w:r>
    </w:p>
    <w:p w:rsidR="003318C2" w:rsidRPr="002628A2" w:rsidRDefault="002628A2">
      <w:pPr>
        <w:spacing w:line="360" w:lineRule="auto"/>
        <w:rPr>
          <w:snapToGrid w:val="0"/>
          <w:color w:val="000000"/>
          <w:sz w:val="30"/>
          <w:szCs w:val="30"/>
        </w:rPr>
      </w:pPr>
      <w:r>
        <w:rPr>
          <w:rFonts w:hint="eastAsia"/>
        </w:rPr>
        <w:t xml:space="preserve"> </w:t>
      </w:r>
      <w:r>
        <w:t xml:space="preserve">                           </w:t>
      </w:r>
      <w:r w:rsidRPr="002628A2">
        <w:rPr>
          <w:snapToGrid w:val="0"/>
          <w:color w:val="000000"/>
          <w:sz w:val="30"/>
          <w:szCs w:val="30"/>
        </w:rPr>
        <w:t xml:space="preserve">       2023</w:t>
      </w:r>
      <w:r w:rsidRPr="002628A2">
        <w:rPr>
          <w:rFonts w:hint="eastAsia"/>
          <w:snapToGrid w:val="0"/>
          <w:color w:val="000000"/>
          <w:sz w:val="30"/>
          <w:szCs w:val="30"/>
        </w:rPr>
        <w:t>年</w:t>
      </w:r>
      <w:r w:rsidRPr="002628A2">
        <w:rPr>
          <w:rFonts w:hint="eastAsia"/>
          <w:snapToGrid w:val="0"/>
          <w:color w:val="000000"/>
          <w:sz w:val="30"/>
          <w:szCs w:val="30"/>
        </w:rPr>
        <w:t>1</w:t>
      </w:r>
      <w:r w:rsidRPr="002628A2">
        <w:rPr>
          <w:rFonts w:hint="eastAsia"/>
          <w:snapToGrid w:val="0"/>
          <w:color w:val="000000"/>
          <w:sz w:val="30"/>
          <w:szCs w:val="30"/>
        </w:rPr>
        <w:t>月</w:t>
      </w:r>
      <w:r w:rsidRPr="002628A2">
        <w:rPr>
          <w:rFonts w:hint="eastAsia"/>
          <w:snapToGrid w:val="0"/>
          <w:color w:val="000000"/>
          <w:sz w:val="30"/>
          <w:szCs w:val="30"/>
        </w:rPr>
        <w:t>1</w:t>
      </w:r>
      <w:r w:rsidRPr="002628A2">
        <w:rPr>
          <w:rFonts w:hint="eastAsia"/>
          <w:snapToGrid w:val="0"/>
          <w:color w:val="000000"/>
          <w:sz w:val="30"/>
          <w:szCs w:val="30"/>
        </w:rPr>
        <w:t>日</w:t>
      </w:r>
    </w:p>
    <w:sectPr w:rsidR="003318C2" w:rsidRPr="002628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6142" w:rsidRDefault="00526142">
      <w:pPr>
        <w:spacing w:line="240" w:lineRule="auto"/>
      </w:pPr>
      <w:r>
        <w:separator/>
      </w:r>
    </w:p>
  </w:endnote>
  <w:endnote w:type="continuationSeparator" w:id="0">
    <w:p w:rsidR="00526142" w:rsidRDefault="00526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6142" w:rsidRDefault="00526142">
      <w:pPr>
        <w:spacing w:line="240" w:lineRule="auto"/>
      </w:pPr>
      <w:r>
        <w:separator/>
      </w:r>
    </w:p>
  </w:footnote>
  <w:footnote w:type="continuationSeparator" w:id="0">
    <w:p w:rsidR="00526142" w:rsidRDefault="005261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mMDUwNTBlZjI2ZjFlOWYzMzZiNTRjZDAwMjQ0NTEifQ=="/>
  </w:docVars>
  <w:rsids>
    <w:rsidRoot w:val="003318C2"/>
    <w:rsid w:val="002628A2"/>
    <w:rsid w:val="00290FF1"/>
    <w:rsid w:val="003318C2"/>
    <w:rsid w:val="00526142"/>
    <w:rsid w:val="00D76208"/>
    <w:rsid w:val="0CAB237C"/>
    <w:rsid w:val="174432ED"/>
    <w:rsid w:val="17991F78"/>
    <w:rsid w:val="24A653EC"/>
    <w:rsid w:val="2D2B1EE6"/>
    <w:rsid w:val="5099782B"/>
    <w:rsid w:val="51E723F2"/>
    <w:rsid w:val="57B519B8"/>
    <w:rsid w:val="5A2471B2"/>
    <w:rsid w:val="5F7F7267"/>
    <w:rsid w:val="76F8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162A3C"/>
  <w15:docId w15:val="{30F63927-10CA-44F1-8085-EAAF4729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480" w:lineRule="exact"/>
      <w:ind w:firstLineChars="200" w:firstLine="48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420"/>
    </w:pPr>
    <w:rPr>
      <w:kern w:val="2"/>
      <w:sz w:val="21"/>
      <w:szCs w:val="24"/>
    </w:rPr>
  </w:style>
  <w:style w:type="paragraph" w:styleId="a3">
    <w:name w:val="Body Text Indent"/>
    <w:basedOn w:val="a"/>
    <w:next w:val="15"/>
    <w:qFormat/>
    <w:pPr>
      <w:spacing w:after="120"/>
      <w:ind w:leftChars="200" w:left="420"/>
    </w:pPr>
    <w:rPr>
      <w:kern w:val="0"/>
      <w:szCs w:val="20"/>
    </w:rPr>
  </w:style>
  <w:style w:type="paragraph" w:customStyle="1" w:styleId="15">
    <w:name w:val="样式 正文文本缩进 + 行距: 1.5 倍行距"/>
    <w:basedOn w:val="a"/>
    <w:qFormat/>
    <w:pPr>
      <w:spacing w:after="120" w:line="360" w:lineRule="auto"/>
      <w:ind w:leftChars="32" w:left="90" w:firstLine="560"/>
    </w:pPr>
    <w:rPr>
      <w:rFonts w:cs="宋体"/>
    </w:rPr>
  </w:style>
  <w:style w:type="paragraph" w:styleId="a4">
    <w:name w:val="Normal (Web)"/>
    <w:basedOn w:val="a"/>
    <w:qFormat/>
    <w:pPr>
      <w:spacing w:beforeAutospacing="1" w:afterAutospacing="1"/>
      <w:jc w:val="left"/>
    </w:pPr>
    <w:rPr>
      <w:kern w:val="0"/>
    </w:rPr>
  </w:style>
  <w:style w:type="paragraph" w:customStyle="1" w:styleId="a5">
    <w:name w:val="表格文字"/>
    <w:basedOn w:val="a"/>
    <w:next w:val="a"/>
    <w:qFormat/>
    <w:pPr>
      <w:adjustRightInd w:val="0"/>
      <w:spacing w:line="320" w:lineRule="exact"/>
      <w:ind w:firstLine="0"/>
      <w:jc w:val="center"/>
      <w:textAlignment w:val="baseline"/>
    </w:pPr>
    <w:rPr>
      <w:rFonts w:ascii="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00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2021-10-11T09:28:00Z</dcterms:created>
  <dcterms:modified xsi:type="dcterms:W3CDTF">2023-01-03T01:18:00Z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AADBD123D05B402B85D595C3CA3F44EA</vt:lpwstr>
  </property>
</Properties>
</file>