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rPr>
        <w:t>长子县碾张乡初级中学校</w:t>
      </w:r>
      <w:r>
        <w:rPr>
          <w:rFonts w:hint="eastAsia" w:ascii="方正小标宋简体" w:hAnsi="方正小标宋简体" w:eastAsia="方正小标宋简体" w:cs="方正小标宋简体"/>
          <w:sz w:val="44"/>
          <w:szCs w:val="44"/>
        </w:rPr>
        <w:t>单位决算</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公开报告</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shd w:val="pct10" w:color="auto" w:fill="FFFFFF"/>
          <w14:textFill>
            <w14:solidFill>
              <w14:schemeClr w14:val="tx1"/>
            </w14:solidFill>
          </w14:textFill>
        </w:rPr>
        <w:fldChar w:fldCharType="begin"/>
      </w:r>
      <w:r>
        <w:rPr>
          <w:rFonts w:hint="eastAsia" w:ascii="仿宋" w:hAnsi="仿宋" w:eastAsia="仿宋" w:cs="宋体"/>
          <w:color w:val="000000" w:themeColor="text1"/>
          <w:sz w:val="32"/>
          <w:szCs w:val="32"/>
          <w:shd w:val="pct10" w:color="auto" w:fill="FFFFFF"/>
          <w14:textFill>
            <w14:solidFill>
              <w14:schemeClr w14:val="tx1"/>
            </w14:solidFill>
          </w14:textFill>
        </w:rPr>
        <w:instrText xml:space="preserve">TOC \o "1-2" \h \u </w:instrText>
      </w:r>
      <w:r>
        <w:rPr>
          <w:rFonts w:hint="eastAsia" w:ascii="仿宋" w:hAnsi="仿宋" w:eastAsia="仿宋" w:cs="宋体"/>
          <w:color w:val="000000" w:themeColor="text1"/>
          <w:sz w:val="32"/>
          <w:szCs w:val="32"/>
          <w:shd w:val="pct10" w:color="auto" w:fill="FFFFFF"/>
          <w14:textFill>
            <w14:solidFill>
              <w14:schemeClr w14:val="tx1"/>
            </w14:solidFill>
          </w14:textFill>
        </w:rPr>
        <w:fldChar w:fldCharType="separate"/>
      </w:r>
      <w:r>
        <w:fldChar w:fldCharType="begin"/>
      </w:r>
      <w:r>
        <w:instrText xml:space="preserve"> HYPERLINK \l "_Toc30197" </w:instrText>
      </w:r>
      <w:r>
        <w:fldChar w:fldCharType="separate"/>
      </w:r>
      <w:r>
        <w:rPr>
          <w:rFonts w:hint="eastAsia" w:ascii="华文中宋" w:hAnsi="华文中宋" w:eastAsia="华文中宋" w:cs="宋体"/>
          <w:color w:val="000000" w:themeColor="text1"/>
          <w:sz w:val="32"/>
          <w:szCs w:val="32"/>
          <w14:textFill>
            <w14:solidFill>
              <w14:schemeClr w14:val="tx1"/>
            </w14:solidFill>
          </w14:textFill>
        </w:rPr>
        <w:t>第一部分概况</w:t>
      </w:r>
      <w:r>
        <w:rPr>
          <w:rFonts w:hint="eastAsia" w:ascii="华文中宋" w:hAnsi="华文中宋" w:eastAsia="华文中宋" w:cs="宋体"/>
          <w:color w:val="000000" w:themeColor="text1"/>
          <w:sz w:val="32"/>
          <w:szCs w:val="32"/>
          <w14:textFill>
            <w14:solidFill>
              <w14:schemeClr w14:val="tx1"/>
            </w14:solidFill>
          </w14:textFill>
        </w:rPr>
        <w:fldChar w:fldCharType="end"/>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一、单位职责</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二、单位机构设置</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fldChar w:fldCharType="begin"/>
      </w:r>
      <w:r>
        <w:instrText xml:space="preserve"> HYPERLINK \l "_Toc16415" </w:instrText>
      </w:r>
      <w:r>
        <w:fldChar w:fldCharType="separate"/>
      </w:r>
      <w:r>
        <w:rPr>
          <w:rFonts w:hint="eastAsia" w:ascii="华文中宋" w:hAnsi="华文中宋" w:eastAsia="华文中宋" w:cs="宋体"/>
          <w:color w:val="000000" w:themeColor="text1"/>
          <w:sz w:val="32"/>
          <w:szCs w:val="32"/>
          <w14:textFill>
            <w14:solidFill>
              <w14:schemeClr w14:val="tx1"/>
            </w14:solidFill>
          </w14:textFill>
        </w:rPr>
        <w:t>第二部分202</w:t>
      </w:r>
      <w:r>
        <w:rPr>
          <w:rFonts w:hint="eastAsia" w:ascii="华文中宋" w:hAnsi="华文中宋" w:eastAsia="华文中宋" w:cs="宋体"/>
          <w:color w:val="000000" w:themeColor="text1"/>
          <w:sz w:val="32"/>
          <w:szCs w:val="32"/>
          <w:lang w:val="en-US" w:eastAsia="zh-CN"/>
          <w14:textFill>
            <w14:solidFill>
              <w14:schemeClr w14:val="tx1"/>
            </w14:solidFill>
          </w14:textFill>
        </w:rPr>
        <w:t>2</w:t>
      </w:r>
      <w:r>
        <w:rPr>
          <w:rFonts w:hint="eastAsia" w:ascii="华文中宋" w:hAnsi="华文中宋" w:eastAsia="华文中宋" w:cs="宋体"/>
          <w:color w:val="000000" w:themeColor="text1"/>
          <w:sz w:val="32"/>
          <w:szCs w:val="32"/>
          <w14:textFill>
            <w14:solidFill>
              <w14:schemeClr w14:val="tx1"/>
            </w14:solidFill>
          </w14:textFill>
        </w:rPr>
        <w:t>年度单位决算情况说明</w:t>
      </w:r>
      <w:r>
        <w:rPr>
          <w:rFonts w:hint="eastAsia" w:ascii="华文中宋" w:hAnsi="华文中宋" w:eastAsia="华文中宋" w:cs="宋体"/>
          <w:color w:val="000000" w:themeColor="text1"/>
          <w:sz w:val="32"/>
          <w:szCs w:val="32"/>
          <w14:textFill>
            <w14:solidFill>
              <w14:schemeClr w14:val="tx1"/>
            </w14:solidFill>
          </w14:textFill>
        </w:rPr>
        <w:fldChar w:fldCharType="end"/>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fldChar w:fldCharType="begin"/>
      </w:r>
      <w:r>
        <w:instrText xml:space="preserve"> HYPERLINK \l "_Toc22078" </w:instrText>
      </w:r>
      <w:r>
        <w:fldChar w:fldCharType="separate"/>
      </w:r>
      <w:r>
        <w:rPr>
          <w:rFonts w:hint="eastAsia" w:ascii="仿宋" w:hAnsi="仿宋" w:eastAsia="仿宋" w:cs="宋体"/>
          <w:color w:val="000000" w:themeColor="text1"/>
          <w:sz w:val="32"/>
          <w:szCs w:val="32"/>
          <w14:textFill>
            <w14:solidFill>
              <w14:schemeClr w14:val="tx1"/>
            </w14:solidFill>
          </w14:textFill>
        </w:rPr>
        <w:t>一、收入情况</w:t>
      </w:r>
      <w:r>
        <w:rPr>
          <w:rFonts w:hint="eastAsia" w:ascii="仿宋" w:hAnsi="仿宋" w:eastAsia="仿宋" w:cs="宋体"/>
          <w:color w:val="000000" w:themeColor="text1"/>
          <w:sz w:val="32"/>
          <w:szCs w:val="32"/>
          <w14:textFill>
            <w14:solidFill>
              <w14:schemeClr w14:val="tx1"/>
            </w14:solidFill>
          </w14:textFill>
        </w:rPr>
        <w:fldChar w:fldCharType="end"/>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fldChar w:fldCharType="begin"/>
      </w:r>
      <w:r>
        <w:instrText xml:space="preserve"> HYPERLINK \l "_Toc27132" </w:instrText>
      </w:r>
      <w:r>
        <w:fldChar w:fldCharType="separate"/>
      </w:r>
      <w:r>
        <w:rPr>
          <w:rFonts w:hint="eastAsia" w:ascii="仿宋" w:hAnsi="仿宋" w:eastAsia="仿宋" w:cs="宋体"/>
          <w:color w:val="000000" w:themeColor="text1"/>
          <w:sz w:val="32"/>
          <w:szCs w:val="32"/>
          <w14:textFill>
            <w14:solidFill>
              <w14:schemeClr w14:val="tx1"/>
            </w14:solidFill>
          </w14:textFill>
        </w:rPr>
        <w:t>二、支出情况</w:t>
      </w:r>
      <w:r>
        <w:rPr>
          <w:rFonts w:hint="eastAsia" w:ascii="仿宋" w:hAnsi="仿宋" w:eastAsia="仿宋" w:cs="宋体"/>
          <w:color w:val="000000" w:themeColor="text1"/>
          <w:sz w:val="32"/>
          <w:szCs w:val="32"/>
          <w14:textFill>
            <w14:solidFill>
              <w14:schemeClr w14:val="tx1"/>
            </w14:solidFill>
          </w14:textFill>
        </w:rPr>
        <w:fldChar w:fldCharType="end"/>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三、“三公”经费情况</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四、机关运行经费情况</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五、政府采购情况</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六、国有资产占用情况</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七、重点绩效评价情况</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rPr>
          <w:rFonts w:hint="eastAsia" w:ascii="华文中宋" w:hAnsi="华文中宋" w:eastAsia="华文中宋" w:cs="宋体"/>
          <w:color w:val="000000" w:themeColor="text1"/>
          <w:sz w:val="32"/>
          <w:szCs w:val="32"/>
          <w14:textFill>
            <w14:solidFill>
              <w14:schemeClr w14:val="tx1"/>
            </w14:solidFill>
          </w14:textFill>
        </w:rPr>
        <w:t>第三部分名词解释</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一、财政拨款收入</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二、事业收入</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三、其他收入</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四、年初结转和结余</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五、支出</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六、年末结转和结余</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七、基本支出</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八、项目支出</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九、“三公”经费</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十、机关运行经费</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rPr>
          <w:rFonts w:hint="eastAsia" w:ascii="华文中宋" w:hAnsi="华文中宋" w:eastAsia="华文中宋" w:cs="宋体"/>
          <w:color w:val="000000" w:themeColor="text1"/>
          <w:sz w:val="32"/>
          <w:szCs w:val="32"/>
          <w14:textFill>
            <w14:solidFill>
              <w14:schemeClr w14:val="tx1"/>
            </w14:solidFill>
          </w14:textFill>
        </w:rPr>
        <w:t>第四部分202</w:t>
      </w:r>
      <w:r>
        <w:rPr>
          <w:rFonts w:hint="eastAsia" w:ascii="华文中宋" w:hAnsi="华文中宋" w:eastAsia="华文中宋" w:cs="宋体"/>
          <w:color w:val="000000" w:themeColor="text1"/>
          <w:sz w:val="32"/>
          <w:szCs w:val="32"/>
          <w:lang w:val="en-US" w:eastAsia="zh-CN"/>
          <w14:textFill>
            <w14:solidFill>
              <w14:schemeClr w14:val="tx1"/>
            </w14:solidFill>
          </w14:textFill>
        </w:rPr>
        <w:t>2</w:t>
      </w:r>
      <w:r>
        <w:rPr>
          <w:rFonts w:hint="eastAsia" w:ascii="华文中宋" w:hAnsi="华文中宋" w:eastAsia="华文中宋" w:cs="宋体"/>
          <w:color w:val="000000" w:themeColor="text1"/>
          <w:sz w:val="32"/>
          <w:szCs w:val="32"/>
          <w14:textFill>
            <w14:solidFill>
              <w14:schemeClr w14:val="tx1"/>
            </w14:solidFill>
          </w14:textFill>
        </w:rPr>
        <w:t>年度单位决算表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1、收入支出决算总表(公开01表)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2、收入决算表(公开02表)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3、支出决算表(公开03表)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4、财政拨款收入支出决算总表(公开04表)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5、一般公共预算财政拨款支出决算表（一）(公开05表)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6、一般公共预算财政拨款支出决算表（二）(公开06表)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7、一般公共预算财政拨款“三公”经费支出决算表(公开07表)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8、政府性基金预算财政拨款收入支出决算表(公开08表)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9、国有资本经营预算财政拨款支出决算表(公开09表)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10、单位决算公开相关信息统计表(公开10表)</w:t>
      </w:r>
    </w:p>
    <w:p>
      <w:pPr>
        <w:jc w:val="center"/>
        <w:rPr>
          <w:rFonts w:hint="default" w:ascii="方正小标宋简体" w:hAnsi="方正小标宋简体" w:eastAsia="方正小标宋简体" w:cs="方正小标宋简体"/>
          <w:sz w:val="44"/>
        </w:rPr>
      </w:pPr>
      <w:r>
        <w:rPr>
          <w:rFonts w:hint="eastAsia" w:ascii="仿宋" w:hAnsi="仿宋" w:eastAsia="仿宋" w:cs="宋体"/>
          <w:color w:val="000000" w:themeColor="text1"/>
          <w:sz w:val="32"/>
          <w:szCs w:val="32"/>
          <w:shd w:val="pct10" w:color="auto" w:fill="FFFFFF"/>
          <w14:textFill>
            <w14:solidFill>
              <w14:schemeClr w14:val="tx1"/>
            </w14:solidFill>
          </w14:textFill>
        </w:rPr>
        <w:fldChar w:fldCharType="end"/>
      </w:r>
      <w:r>
        <w:rPr>
          <w:rFonts w:hint="default" w:ascii="方正小标宋简体" w:hAnsi="方正小标宋简体" w:eastAsia="方正小标宋简体" w:cs="方正小标宋简体"/>
          <w:sz w:val="44"/>
        </w:rPr>
        <w:t>长子县碾张乡初级中学校单位决算公开</w:t>
      </w:r>
    </w:p>
    <w:p>
      <w:pPr>
        <w:jc w:val="center"/>
        <w:rPr>
          <w:rFonts w:hint="default" w:ascii="方正小标宋简体" w:hAnsi="方正小标宋简体" w:eastAsia="方正小标宋简体" w:cs="方正小标宋简体"/>
          <w:sz w:val="44"/>
        </w:rPr>
      </w:pPr>
      <w:r>
        <w:rPr>
          <w:rFonts w:hint="default" w:ascii="方正小标宋简体" w:hAnsi="方正小标宋简体" w:eastAsia="方正小标宋简体" w:cs="方正小标宋简体"/>
          <w:sz w:val="44"/>
        </w:rPr>
        <w:t>报告</w:t>
      </w:r>
    </w:p>
    <w:p>
      <w:pPr>
        <w:pStyle w:val="12"/>
        <w:tabs>
          <w:tab w:val="right" w:leader="dot" w:pos="8307"/>
        </w:tabs>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sz w:val="32"/>
        </w:rPr>
        <w:fldChar w:fldCharType="begin"/>
      </w:r>
      <w:r>
        <w:rPr>
          <w:rFonts w:hint="eastAsia" w:ascii="黑体" w:hAnsi="黑体" w:eastAsia="黑体" w:cs="黑体"/>
          <w:sz w:val="32"/>
        </w:rPr>
        <w:instrText xml:space="preserve"> HYPERLINK \l "_Toc30197" </w:instrText>
      </w:r>
      <w:r>
        <w:rPr>
          <w:rFonts w:hint="eastAsia" w:ascii="黑体" w:hAnsi="黑体" w:eastAsia="黑体" w:cs="黑体"/>
          <w:sz w:val="32"/>
        </w:rPr>
        <w:fldChar w:fldCharType="separate"/>
      </w:r>
      <w:r>
        <w:rPr>
          <w:rFonts w:hint="eastAsia" w:ascii="黑体" w:hAnsi="黑体" w:eastAsia="黑体" w:cs="黑体"/>
          <w:color w:val="000000" w:themeColor="text1"/>
          <w:sz w:val="32"/>
          <w:szCs w:val="32"/>
          <w14:textFill>
            <w14:solidFill>
              <w14:schemeClr w14:val="tx1"/>
            </w14:solidFill>
          </w14:textFill>
        </w:rPr>
        <w:t>第一部分概况</w:t>
      </w:r>
      <w:r>
        <w:rPr>
          <w:rFonts w:hint="eastAsia" w:ascii="黑体" w:hAnsi="黑体" w:eastAsia="黑体" w:cs="黑体"/>
          <w:color w:val="000000" w:themeColor="text1"/>
          <w:sz w:val="32"/>
          <w:szCs w:val="32"/>
          <w14:textFill>
            <w14:solidFill>
              <w14:schemeClr w14:val="tx1"/>
            </w14:solidFill>
          </w14:textFill>
        </w:rPr>
        <w:fldChar w:fldCharType="end"/>
      </w:r>
    </w:p>
    <w:p>
      <w:pPr>
        <w:pStyle w:val="12"/>
        <w:numPr>
          <w:ilvl w:val="0"/>
          <w:numId w:val="0"/>
        </w:numPr>
        <w:tabs>
          <w:tab w:val="right" w:leader="dot" w:pos="8307"/>
        </w:tabs>
        <w:ind w:firstLine="632"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单位职责</w:t>
      </w:r>
    </w:p>
    <w:p>
      <w:pPr>
        <w:pStyle w:val="12"/>
        <w:numPr>
          <w:ilvl w:val="0"/>
          <w:numId w:val="0"/>
        </w:numPr>
        <w:tabs>
          <w:tab w:val="right" w:leader="dot" w:pos="8307"/>
        </w:tabs>
        <w:ind w:firstLine="632" w:firstLineChars="200"/>
        <w:rPr>
          <w:rFonts w:ascii="仿宋" w:hAnsi="仿宋" w:eastAsia="仿宋" w:cs="Times New Roman"/>
          <w:sz w:val="32"/>
          <w:szCs w:val="32"/>
        </w:rPr>
      </w:pPr>
      <w:r>
        <w:rPr>
          <w:rFonts w:hint="eastAsia" w:ascii="仿宋" w:hAnsi="仿宋" w:eastAsia="仿宋" w:cs="Times New Roman"/>
          <w:sz w:val="32"/>
          <w:szCs w:val="32"/>
        </w:rPr>
        <w:t>实施初中义务教育，促进基础教育</w:t>
      </w:r>
      <w:r>
        <w:rPr>
          <w:rFonts w:hint="eastAsia" w:ascii="仿宋" w:hAnsi="仿宋" w:eastAsia="仿宋" w:cs="Times New Roman"/>
          <w:sz w:val="32"/>
          <w:szCs w:val="32"/>
          <w:lang w:eastAsia="zh-CN"/>
        </w:rPr>
        <w:t>发展。</w:t>
      </w:r>
      <w:r>
        <w:rPr>
          <w:rFonts w:hint="eastAsia" w:ascii="仿宋" w:hAnsi="仿宋" w:eastAsia="仿宋" w:cs="Times New Roman"/>
          <w:sz w:val="32"/>
          <w:szCs w:val="32"/>
        </w:rPr>
        <w:t>初中学历教育。</w:t>
      </w:r>
    </w:p>
    <w:p>
      <w:pPr>
        <w:pStyle w:val="12"/>
        <w:numPr>
          <w:ilvl w:val="0"/>
          <w:numId w:val="0"/>
        </w:numPr>
        <w:tabs>
          <w:tab w:val="right" w:leader="dot" w:pos="8307"/>
        </w:tabs>
        <w:ind w:firstLine="632" w:firstLineChars="200"/>
        <w:rPr>
          <w:rFonts w:hint="eastAsia" w:ascii="黑体" w:hAnsi="黑体" w:eastAsia="黑体" w:cs="黑体"/>
          <w:color w:val="FF0000"/>
          <w:sz w:val="32"/>
          <w:szCs w:val="32"/>
        </w:rPr>
      </w:pP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单位机构设置</w:t>
      </w:r>
    </w:p>
    <w:p>
      <w:pPr>
        <w:pStyle w:val="12"/>
        <w:tabs>
          <w:tab w:val="right" w:leader="dot" w:pos="8307"/>
        </w:tabs>
        <w:ind w:firstLine="632" w:firstLineChars="200"/>
        <w:rPr>
          <w:rFonts w:ascii="仿宋" w:hAnsi="仿宋" w:eastAsia="仿宋" w:cs="宋体"/>
          <w:color w:val="FF0000"/>
          <w:sz w:val="32"/>
          <w:szCs w:val="32"/>
        </w:rPr>
      </w:pPr>
      <w:r>
        <w:rPr>
          <w:rFonts w:hint="eastAsia" w:ascii="仿宋" w:hAnsi="仿宋" w:eastAsia="仿宋"/>
          <w:sz w:val="32"/>
          <w:szCs w:val="32"/>
        </w:rPr>
        <w:t>长子县碾张乡初级中学校是一所普通义务教育学校，现有教学班3</w:t>
      </w:r>
      <w:r>
        <w:rPr>
          <w:rFonts w:ascii="仿宋" w:hAnsi="仿宋" w:eastAsia="仿宋"/>
          <w:sz w:val="32"/>
          <w:szCs w:val="32"/>
        </w:rPr>
        <w:t>个</w:t>
      </w:r>
      <w:r>
        <w:rPr>
          <w:rFonts w:hint="eastAsia" w:ascii="仿宋" w:hAnsi="仿宋" w:eastAsia="仿宋"/>
          <w:sz w:val="32"/>
          <w:szCs w:val="32"/>
        </w:rPr>
        <w:t>。内设学校办公室主任，教导主任，财务室，后勤主任等股室机构。</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bookmarkStart w:id="0" w:name="_Toc22078"/>
      <w:r>
        <w:rPr>
          <w:rFonts w:hint="eastAsia" w:ascii="黑体" w:hAnsi="黑体" w:eastAsia="黑体" w:cs="黑体"/>
          <w:color w:val="000000" w:themeColor="text1"/>
          <w:sz w:val="32"/>
          <w:szCs w:val="32"/>
          <w14:textFill>
            <w14:solidFill>
              <w14:schemeClr w14:val="tx1"/>
            </w14:solidFill>
          </w14:textFill>
        </w:rPr>
        <w:fldChar w:fldCharType="begin"/>
      </w:r>
      <w:r>
        <w:rPr>
          <w:rFonts w:hint="eastAsia" w:ascii="黑体" w:hAnsi="黑体" w:eastAsia="黑体" w:cs="黑体"/>
          <w:color w:val="000000" w:themeColor="text1"/>
          <w:sz w:val="32"/>
          <w:szCs w:val="32"/>
          <w14:textFill>
            <w14:solidFill>
              <w14:schemeClr w14:val="tx1"/>
            </w14:solidFill>
          </w14:textFill>
        </w:rPr>
        <w:instrText xml:space="preserve"> HYPERLINK \l "_Toc16415"</w:instrText>
      </w:r>
      <w:r>
        <w:rPr>
          <w:rFonts w:hint="eastAsia" w:ascii="黑体" w:hAnsi="黑体" w:eastAsia="黑体" w:cs="黑体"/>
          <w:color w:val="000000" w:themeColor="text1"/>
          <w:sz w:val="32"/>
          <w:szCs w:val="32"/>
          <w14:textFill>
            <w14:solidFill>
              <w14:schemeClr w14:val="tx1"/>
            </w14:solidFill>
          </w14:textFill>
        </w:rPr>
        <w:fldChar w:fldCharType="separate"/>
      </w:r>
      <w:r>
        <w:rPr>
          <w:rFonts w:hint="eastAsia" w:ascii="黑体" w:hAnsi="黑体" w:eastAsia="黑体" w:cs="黑体"/>
          <w:color w:val="000000" w:themeColor="text1"/>
          <w:sz w:val="32"/>
          <w:szCs w:val="32"/>
          <w14:textFill>
            <w14:solidFill>
              <w14:schemeClr w14:val="tx1"/>
            </w14:solidFill>
          </w14:textFill>
        </w:rPr>
        <w:t>第二部分202</w:t>
      </w:r>
      <w:r>
        <w:rPr>
          <w:rFonts w:hint="eastAsia" w:ascii="黑体" w:hAnsi="黑体" w:eastAsia="黑体" w:cs="黑体"/>
          <w:color w:val="000000" w:themeColor="text1"/>
          <w:sz w:val="32"/>
          <w:szCs w:val="32"/>
          <w:lang w:val="en-US" w:eastAsia="zh-CN"/>
          <w14:textFill>
            <w14:solidFill>
              <w14:schemeClr w14:val="tx1"/>
            </w14:solidFill>
          </w14:textFill>
        </w:rPr>
        <w:t>2</w:t>
      </w:r>
      <w:r>
        <w:rPr>
          <w:rFonts w:hint="eastAsia" w:ascii="黑体" w:hAnsi="黑体" w:eastAsia="黑体" w:cs="黑体"/>
          <w:color w:val="000000" w:themeColor="text1"/>
          <w:sz w:val="32"/>
          <w:szCs w:val="32"/>
          <w14:textFill>
            <w14:solidFill>
              <w14:schemeClr w14:val="tx1"/>
            </w14:solidFill>
          </w14:textFill>
        </w:rPr>
        <w:t>年度单位决算情况说明</w:t>
      </w:r>
      <w:r>
        <w:rPr>
          <w:rFonts w:hint="eastAsia" w:ascii="黑体" w:hAnsi="黑体" w:eastAsia="黑体" w:cs="黑体"/>
          <w:color w:val="000000" w:themeColor="text1"/>
          <w:sz w:val="32"/>
          <w:szCs w:val="32"/>
          <w14:textFill>
            <w14:solidFill>
              <w14:schemeClr w14:val="tx1"/>
            </w14:solidFill>
          </w14:textFill>
        </w:rPr>
        <w:fldChar w:fldCharType="end"/>
      </w:r>
    </w:p>
    <w:bookmarkEnd w:id="0"/>
    <w:p>
      <w:pPr>
        <w:pStyle w:val="12"/>
        <w:tabs>
          <w:tab w:val="right" w:leader="dot" w:pos="8307"/>
        </w:tabs>
        <w:ind w:firstLine="632"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fldChar w:fldCharType="begin"/>
      </w:r>
      <w:r>
        <w:rPr>
          <w:rFonts w:hint="eastAsia" w:ascii="黑体" w:hAnsi="黑体" w:eastAsia="黑体" w:cs="黑体"/>
          <w:color w:val="000000" w:themeColor="text1"/>
          <w:sz w:val="32"/>
          <w:szCs w:val="32"/>
          <w14:textFill>
            <w14:solidFill>
              <w14:schemeClr w14:val="tx1"/>
            </w14:solidFill>
          </w14:textFill>
        </w:rPr>
        <w:instrText xml:space="preserve"> HYPERLINK \l "_Toc22078"</w:instrText>
      </w:r>
      <w:r>
        <w:rPr>
          <w:rFonts w:hint="eastAsia" w:ascii="黑体" w:hAnsi="黑体" w:eastAsia="黑体" w:cs="黑体"/>
          <w:color w:val="000000" w:themeColor="text1"/>
          <w:sz w:val="32"/>
          <w:szCs w:val="32"/>
          <w14:textFill>
            <w14:solidFill>
              <w14:schemeClr w14:val="tx1"/>
            </w14:solidFill>
          </w14:textFill>
        </w:rPr>
        <w:fldChar w:fldCharType="separate"/>
      </w:r>
      <w:r>
        <w:rPr>
          <w:rFonts w:hint="eastAsia" w:ascii="黑体" w:hAnsi="黑体" w:eastAsia="黑体" w:cs="黑体"/>
          <w:color w:val="000000" w:themeColor="text1"/>
          <w:sz w:val="32"/>
          <w:szCs w:val="32"/>
          <w14:textFill>
            <w14:solidFill>
              <w14:schemeClr w14:val="tx1"/>
            </w14:solidFill>
          </w14:textFill>
        </w:rPr>
        <w:t>一、收入情况</w:t>
      </w:r>
      <w:r>
        <w:rPr>
          <w:rFonts w:hint="eastAsia" w:ascii="黑体" w:hAnsi="黑体" w:eastAsia="黑体" w:cs="黑体"/>
          <w:color w:val="000000" w:themeColor="text1"/>
          <w:sz w:val="32"/>
          <w:szCs w:val="32"/>
          <w14:textFill>
            <w14:solidFill>
              <w14:schemeClr w14:val="tx1"/>
            </w14:solidFill>
          </w14:textFill>
        </w:rPr>
        <w:fldChar w:fldCharType="end"/>
      </w:r>
    </w:p>
    <w:p>
      <w:pPr>
        <w:pStyle w:val="12"/>
        <w:tabs>
          <w:tab w:val="right" w:leader="dot" w:pos="8307"/>
        </w:tabs>
        <w:ind w:firstLine="632" w:firstLineChars="200"/>
        <w:jc w:val="both"/>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长子县碾张乡初级中学校202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年收入</w:t>
      </w:r>
      <w:r>
        <w:rPr>
          <w:rFonts w:hint="eastAsia" w:ascii="仿宋" w:hAnsi="仿宋" w:eastAsia="仿宋" w:cs="仿宋"/>
          <w:color w:val="000000" w:themeColor="text1"/>
          <w:sz w:val="32"/>
          <w:szCs w:val="32"/>
          <w:lang w:val="en-US" w:eastAsia="zh-CN"/>
          <w14:textFill>
            <w14:solidFill>
              <w14:schemeClr w14:val="tx1"/>
            </w14:solidFill>
          </w14:textFill>
        </w:rPr>
        <w:t>363.7</w:t>
      </w:r>
      <w:r>
        <w:rPr>
          <w:rFonts w:hint="eastAsia" w:ascii="仿宋" w:hAnsi="仿宋" w:eastAsia="仿宋" w:cs="仿宋"/>
          <w:color w:val="000000" w:themeColor="text1"/>
          <w:sz w:val="32"/>
          <w:szCs w:val="32"/>
          <w14:textFill>
            <w14:solidFill>
              <w14:schemeClr w14:val="tx1"/>
            </w14:solidFill>
          </w14:textFill>
        </w:rPr>
        <w:t>万元。其中：财政拨款资金收入</w:t>
      </w:r>
      <w:r>
        <w:rPr>
          <w:rFonts w:hint="eastAsia" w:ascii="仿宋" w:hAnsi="仿宋" w:eastAsia="仿宋" w:cs="仿宋"/>
          <w:color w:val="000000" w:themeColor="text1"/>
          <w:sz w:val="32"/>
          <w:szCs w:val="32"/>
          <w:lang w:val="en-US" w:eastAsia="zh-CN"/>
          <w14:textFill>
            <w14:solidFill>
              <w14:schemeClr w14:val="tx1"/>
            </w14:solidFill>
          </w14:textFill>
        </w:rPr>
        <w:t>363.7</w:t>
      </w:r>
      <w:r>
        <w:rPr>
          <w:rFonts w:hint="eastAsia" w:ascii="仿宋" w:hAnsi="仿宋" w:eastAsia="仿宋" w:cs="仿宋"/>
          <w:color w:val="000000" w:themeColor="text1"/>
          <w:sz w:val="32"/>
          <w:szCs w:val="32"/>
          <w14:textFill>
            <w14:solidFill>
              <w14:schemeClr w14:val="tx1"/>
            </w14:solidFill>
          </w14:textFill>
        </w:rPr>
        <w:t>万元，占全部收入的100%。较202</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年度减少</w:t>
      </w:r>
      <w:r>
        <w:rPr>
          <w:rFonts w:hint="eastAsia" w:ascii="仿宋" w:hAnsi="仿宋" w:eastAsia="仿宋" w:cs="仿宋"/>
          <w:color w:val="000000" w:themeColor="text1"/>
          <w:sz w:val="32"/>
          <w:szCs w:val="32"/>
          <w:lang w:val="en-US" w:eastAsia="zh-CN"/>
          <w14:textFill>
            <w14:solidFill>
              <w14:schemeClr w14:val="tx1"/>
            </w14:solidFill>
          </w14:textFill>
        </w:rPr>
        <w:t>5.77</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增</w:t>
      </w:r>
      <w:r>
        <w:rPr>
          <w:rFonts w:hint="eastAsia" w:ascii="仿宋" w:hAnsi="仿宋" w:eastAsia="仿宋" w:cs="仿宋"/>
          <w:color w:val="000000" w:themeColor="text1"/>
          <w:sz w:val="32"/>
          <w:szCs w:val="32"/>
          <w14:textFill>
            <w14:solidFill>
              <w14:schemeClr w14:val="tx1"/>
            </w14:solidFill>
          </w14:textFill>
        </w:rPr>
        <w:t>幅为</w:t>
      </w:r>
      <w:r>
        <w:rPr>
          <w:rFonts w:hint="eastAsia" w:ascii="仿宋" w:hAnsi="仿宋" w:eastAsia="仿宋" w:cs="仿宋"/>
          <w:color w:val="000000" w:themeColor="text1"/>
          <w:sz w:val="32"/>
          <w:szCs w:val="32"/>
          <w:lang w:val="en-US" w:eastAsia="zh-CN"/>
          <w14:textFill>
            <w14:solidFill>
              <w14:schemeClr w14:val="tx1"/>
            </w14:solidFill>
          </w14:textFill>
        </w:rPr>
        <w:t>1.62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增加</w:t>
      </w:r>
      <w:r>
        <w:rPr>
          <w:rFonts w:hint="eastAsia" w:ascii="仿宋" w:hAnsi="仿宋" w:eastAsia="仿宋" w:cs="仿宋"/>
          <w:color w:val="000000" w:themeColor="text1"/>
          <w:sz w:val="32"/>
          <w:szCs w:val="32"/>
          <w14:textFill>
            <w14:solidFill>
              <w14:schemeClr w14:val="tx1"/>
            </w14:solidFill>
          </w14:textFill>
        </w:rPr>
        <w:t>的原因为：学生</w:t>
      </w:r>
      <w:r>
        <w:rPr>
          <w:rFonts w:hint="eastAsia" w:ascii="仿宋" w:hAnsi="仿宋" w:eastAsia="仿宋" w:cs="仿宋"/>
          <w:color w:val="000000" w:themeColor="text1"/>
          <w:sz w:val="32"/>
          <w:szCs w:val="32"/>
          <w:lang w:eastAsia="zh-CN"/>
          <w14:textFill>
            <w14:solidFill>
              <w14:schemeClr w14:val="tx1"/>
            </w14:solidFill>
          </w14:textFill>
        </w:rPr>
        <w:t>招生人数增加</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人员工资增加</w:t>
      </w:r>
      <w:r>
        <w:rPr>
          <w:rFonts w:hint="eastAsia" w:ascii="仿宋" w:hAnsi="仿宋" w:eastAsia="仿宋" w:cs="仿宋"/>
          <w:color w:val="000000" w:themeColor="text1"/>
          <w:sz w:val="32"/>
          <w:szCs w:val="32"/>
          <w14:textFill>
            <w14:solidFill>
              <w14:schemeClr w14:val="tx1"/>
            </w14:solidFill>
          </w14:textFill>
        </w:rPr>
        <w:t>。</w:t>
      </w:r>
    </w:p>
    <w:p>
      <w:pPr>
        <w:pStyle w:val="12"/>
        <w:tabs>
          <w:tab w:val="right" w:leader="dot" w:pos="8307"/>
        </w:tabs>
        <w:ind w:firstLine="632" w:firstLineChars="200"/>
        <w:rPr>
          <w:rFonts w:ascii="黑体" w:hAnsi="黑体" w:eastAsia="黑体" w:cs="宋体"/>
          <w:color w:val="000000" w:themeColor="text1"/>
          <w:sz w:val="32"/>
          <w:szCs w:val="32"/>
          <w14:textFill>
            <w14:solidFill>
              <w14:schemeClr w14:val="tx1"/>
            </w14:solidFill>
          </w14:textFill>
        </w:rPr>
      </w:pPr>
      <w:bookmarkStart w:id="1" w:name="_Toc27132"/>
      <w:r>
        <w:rPr>
          <w:rFonts w:hint="eastAsia" w:ascii="黑体" w:hAnsi="黑体" w:eastAsia="黑体" w:cs="宋体"/>
          <w:color w:val="000000" w:themeColor="text1"/>
          <w:sz w:val="32"/>
          <w:szCs w:val="32"/>
          <w14:textFill>
            <w14:solidFill>
              <w14:schemeClr w14:val="tx1"/>
            </w14:solidFill>
          </w14:textFill>
        </w:rPr>
        <w:t>二、支出情况</w:t>
      </w:r>
      <w:bookmarkEnd w:id="1"/>
    </w:p>
    <w:p>
      <w:pPr>
        <w:wordWrap w:val="0"/>
        <w:spacing w:line="240" w:lineRule="atLeast"/>
        <w:ind w:firstLine="561"/>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长子县碾张乡初级中学校202</w:t>
      </w:r>
      <w:r>
        <w:rPr>
          <w:rFonts w:hint="eastAsia" w:ascii="仿宋" w:hAnsi="仿宋" w:eastAsia="仿宋" w:cs="宋体"/>
          <w:color w:val="000000" w:themeColor="text1"/>
          <w:sz w:val="32"/>
          <w:szCs w:val="32"/>
          <w:lang w:val="en-US" w:eastAsia="zh-CN"/>
          <w14:textFill>
            <w14:solidFill>
              <w14:schemeClr w14:val="tx1"/>
            </w14:solidFill>
          </w14:textFill>
        </w:rPr>
        <w:t>2</w:t>
      </w:r>
      <w:r>
        <w:rPr>
          <w:rFonts w:hint="eastAsia" w:ascii="仿宋" w:hAnsi="仿宋" w:eastAsia="仿宋" w:cs="宋体"/>
          <w:color w:val="000000" w:themeColor="text1"/>
          <w:sz w:val="32"/>
          <w:szCs w:val="32"/>
          <w14:textFill>
            <w14:solidFill>
              <w14:schemeClr w14:val="tx1"/>
            </w14:solidFill>
          </w14:textFill>
        </w:rPr>
        <w:t>年支出</w:t>
      </w:r>
      <w:r>
        <w:rPr>
          <w:rFonts w:hint="eastAsia" w:ascii="仿宋" w:hAnsi="仿宋" w:eastAsia="仿宋" w:cs="宋体"/>
          <w:color w:val="000000" w:themeColor="text1"/>
          <w:sz w:val="32"/>
          <w:szCs w:val="32"/>
          <w:lang w:val="en-US" w:eastAsia="zh-CN"/>
          <w14:textFill>
            <w14:solidFill>
              <w14:schemeClr w14:val="tx1"/>
            </w14:solidFill>
          </w14:textFill>
        </w:rPr>
        <w:t>363.7</w:t>
      </w:r>
      <w:r>
        <w:rPr>
          <w:rFonts w:hint="eastAsia" w:ascii="仿宋" w:hAnsi="仿宋" w:eastAsia="仿宋" w:cs="宋体"/>
          <w:color w:val="000000" w:themeColor="text1"/>
          <w:sz w:val="32"/>
          <w:szCs w:val="32"/>
          <w14:textFill>
            <w14:solidFill>
              <w14:schemeClr w14:val="tx1"/>
            </w14:solidFill>
          </w14:textFill>
        </w:rPr>
        <w:t>万元。其中：基本支出</w:t>
      </w:r>
      <w:r>
        <w:rPr>
          <w:rFonts w:hint="eastAsia" w:ascii="仿宋" w:hAnsi="仿宋" w:eastAsia="仿宋" w:cs="宋体"/>
          <w:color w:val="000000" w:themeColor="text1"/>
          <w:sz w:val="32"/>
          <w:szCs w:val="32"/>
          <w:lang w:val="en-US" w:eastAsia="zh-CN"/>
          <w14:textFill>
            <w14:solidFill>
              <w14:schemeClr w14:val="tx1"/>
            </w14:solidFill>
          </w14:textFill>
        </w:rPr>
        <w:t>363.7</w:t>
      </w:r>
      <w:r>
        <w:rPr>
          <w:rFonts w:hint="eastAsia" w:ascii="仿宋" w:hAnsi="仿宋" w:eastAsia="仿宋" w:cs="宋体"/>
          <w:color w:val="000000" w:themeColor="text1"/>
          <w:sz w:val="32"/>
          <w:szCs w:val="32"/>
          <w14:textFill>
            <w14:solidFill>
              <w14:schemeClr w14:val="tx1"/>
            </w14:solidFill>
          </w14:textFill>
        </w:rPr>
        <w:t>万元，占支出的</w:t>
      </w:r>
      <w:r>
        <w:rPr>
          <w:rFonts w:ascii="仿宋" w:hAnsi="仿宋" w:eastAsia="仿宋" w:cs="宋体"/>
          <w:color w:val="000000" w:themeColor="text1"/>
          <w:sz w:val="32"/>
          <w:szCs w:val="32"/>
          <w14:textFill>
            <w14:solidFill>
              <w14:schemeClr w14:val="tx1"/>
            </w14:solidFill>
          </w14:textFill>
        </w:rPr>
        <w:t>100</w:t>
      </w:r>
      <w:r>
        <w:rPr>
          <w:rFonts w:hint="eastAsia" w:ascii="仿宋" w:hAnsi="仿宋" w:eastAsia="仿宋" w:cs="宋体"/>
          <w:color w:val="000000" w:themeColor="text1"/>
          <w:sz w:val="32"/>
          <w:szCs w:val="32"/>
          <w14:textFill>
            <w14:solidFill>
              <w14:schemeClr w14:val="tx1"/>
            </w14:solidFill>
          </w14:textFill>
        </w:rPr>
        <w:t>%；较202</w:t>
      </w:r>
      <w:r>
        <w:rPr>
          <w:rFonts w:hint="eastAsia" w:ascii="仿宋" w:hAnsi="仿宋" w:eastAsia="仿宋" w:cs="宋体"/>
          <w:color w:val="000000" w:themeColor="text1"/>
          <w:sz w:val="32"/>
          <w:szCs w:val="32"/>
          <w:lang w:val="en-US" w:eastAsia="zh-CN"/>
          <w14:textFill>
            <w14:solidFill>
              <w14:schemeClr w14:val="tx1"/>
            </w14:solidFill>
          </w14:textFill>
        </w:rPr>
        <w:t>1</w:t>
      </w:r>
      <w:r>
        <w:rPr>
          <w:rFonts w:hint="eastAsia" w:ascii="仿宋" w:hAnsi="仿宋" w:eastAsia="仿宋" w:cs="宋体"/>
          <w:color w:val="000000" w:themeColor="text1"/>
          <w:sz w:val="32"/>
          <w:szCs w:val="32"/>
          <w14:textFill>
            <w14:solidFill>
              <w14:schemeClr w14:val="tx1"/>
            </w14:solidFill>
          </w14:textFill>
        </w:rPr>
        <w:t>年度比较减少</w:t>
      </w:r>
      <w:r>
        <w:rPr>
          <w:rFonts w:hint="eastAsia" w:ascii="仿宋" w:hAnsi="仿宋" w:eastAsia="仿宋" w:cs="宋体"/>
          <w:color w:val="000000" w:themeColor="text1"/>
          <w:sz w:val="32"/>
          <w:szCs w:val="32"/>
          <w:lang w:val="en-US" w:eastAsia="zh-CN"/>
          <w14:textFill>
            <w14:solidFill>
              <w14:schemeClr w14:val="tx1"/>
            </w14:solidFill>
          </w14:textFill>
        </w:rPr>
        <w:t>12.86</w:t>
      </w:r>
      <w:r>
        <w:rPr>
          <w:rFonts w:hint="eastAsia" w:ascii="仿宋" w:hAnsi="仿宋" w:eastAsia="仿宋" w:cs="宋体"/>
          <w:color w:val="000000" w:themeColor="text1"/>
          <w:sz w:val="32"/>
          <w:szCs w:val="32"/>
          <w14:textFill>
            <w14:solidFill>
              <w14:schemeClr w14:val="tx1"/>
            </w14:solidFill>
          </w14:textFill>
        </w:rPr>
        <w:t>万元，降幅为</w:t>
      </w:r>
      <w:r>
        <w:rPr>
          <w:rFonts w:hint="eastAsia" w:ascii="仿宋" w:hAnsi="仿宋" w:eastAsia="仿宋" w:cs="宋体"/>
          <w:color w:val="000000" w:themeColor="text1"/>
          <w:sz w:val="32"/>
          <w:szCs w:val="32"/>
          <w:lang w:val="en-US" w:eastAsia="zh-CN"/>
          <w14:textFill>
            <w14:solidFill>
              <w14:schemeClr w14:val="tx1"/>
            </w14:solidFill>
          </w14:textFill>
        </w:rPr>
        <w:t>3.14</w:t>
      </w:r>
      <w:r>
        <w:rPr>
          <w:rFonts w:hint="eastAsia" w:ascii="仿宋" w:hAnsi="仿宋" w:eastAsia="仿宋" w:cs="宋体"/>
          <w:color w:val="000000" w:themeColor="text1"/>
          <w:sz w:val="32"/>
          <w:szCs w:val="32"/>
          <w14:textFill>
            <w14:solidFill>
              <w14:schemeClr w14:val="tx1"/>
            </w14:solidFill>
          </w14:textFill>
        </w:rPr>
        <w:t>%。减少的原因为：人员</w:t>
      </w:r>
      <w:r>
        <w:rPr>
          <w:rFonts w:hint="eastAsia" w:ascii="仿宋" w:hAnsi="仿宋" w:eastAsia="仿宋" w:cs="宋体"/>
          <w:color w:val="000000" w:themeColor="text1"/>
          <w:sz w:val="32"/>
          <w:szCs w:val="32"/>
          <w:lang w:eastAsia="zh-CN"/>
          <w14:textFill>
            <w14:solidFill>
              <w14:schemeClr w14:val="tx1"/>
            </w14:solidFill>
          </w14:textFill>
        </w:rPr>
        <w:t>退休</w:t>
      </w:r>
      <w:r>
        <w:rPr>
          <w:rFonts w:hint="eastAsia" w:ascii="仿宋" w:hAnsi="仿宋" w:eastAsia="仿宋" w:cs="宋体"/>
          <w:color w:val="000000" w:themeColor="text1"/>
          <w:sz w:val="32"/>
          <w:szCs w:val="32"/>
          <w:lang w:val="en-US" w:eastAsia="zh-CN"/>
          <w14:textFill>
            <w14:solidFill>
              <w14:schemeClr w14:val="tx1"/>
            </w14:solidFill>
          </w14:textFill>
        </w:rPr>
        <w:t>1</w:t>
      </w:r>
      <w:r>
        <w:rPr>
          <w:rFonts w:hint="eastAsia" w:ascii="仿宋" w:hAnsi="仿宋" w:eastAsia="仿宋" w:cs="宋体"/>
          <w:color w:val="000000" w:themeColor="text1"/>
          <w:sz w:val="32"/>
          <w:szCs w:val="32"/>
          <w14:textFill>
            <w14:solidFill>
              <w14:schemeClr w14:val="tx1"/>
            </w14:solidFill>
          </w14:textFill>
        </w:rPr>
        <w:t>人，人员经费支出减少</w:t>
      </w:r>
      <w:r>
        <w:rPr>
          <w:rFonts w:hint="eastAsia" w:ascii="仿宋" w:hAnsi="仿宋" w:eastAsia="仿宋" w:cs="宋体"/>
          <w:color w:val="000000" w:themeColor="text1"/>
          <w:sz w:val="32"/>
          <w:szCs w:val="32"/>
          <w:lang w:eastAsia="zh-CN"/>
          <w14:textFill>
            <w14:solidFill>
              <w14:schemeClr w14:val="tx1"/>
            </w14:solidFill>
          </w14:textFill>
        </w:rPr>
        <w:t>项目支出减少。</w:t>
      </w:r>
    </w:p>
    <w:p>
      <w:pPr>
        <w:wordWrap w:val="0"/>
        <w:spacing w:line="240" w:lineRule="atLeast"/>
        <w:ind w:firstLine="561"/>
        <w:rPr>
          <w:rFonts w:hint="eastAsia" w:ascii="仿宋" w:hAnsi="仿宋" w:eastAsia="仿宋" w:cs="仿宋"/>
          <w:color w:val="222222"/>
          <w:sz w:val="32"/>
          <w:szCs w:val="32"/>
          <w:lang w:eastAsia="zh-CN"/>
        </w:rPr>
      </w:pPr>
      <w:r>
        <w:rPr>
          <w:rFonts w:hint="eastAsia" w:ascii="仿宋" w:hAnsi="仿宋" w:eastAsia="仿宋" w:cs="仿宋"/>
          <w:color w:val="333333"/>
          <w:sz w:val="32"/>
          <w:szCs w:val="32"/>
        </w:rPr>
        <w:t>1.基本支出</w:t>
      </w:r>
      <w:r>
        <w:rPr>
          <w:rFonts w:hint="eastAsia" w:ascii="仿宋" w:hAnsi="仿宋" w:eastAsia="仿宋" w:cs="仿宋"/>
          <w:color w:val="333333"/>
          <w:sz w:val="32"/>
          <w:szCs w:val="32"/>
          <w:lang w:val="en-US" w:eastAsia="zh-CN"/>
        </w:rPr>
        <w:t>241.34</w:t>
      </w:r>
      <w:r>
        <w:rPr>
          <w:rFonts w:hint="eastAsia" w:ascii="仿宋" w:hAnsi="仿宋" w:eastAsia="仿宋" w:cs="仿宋"/>
          <w:color w:val="333333"/>
          <w:sz w:val="32"/>
          <w:szCs w:val="32"/>
        </w:rPr>
        <w:t>万元。其中：人员经费</w:t>
      </w:r>
      <w:r>
        <w:rPr>
          <w:rFonts w:hint="eastAsia" w:ascii="仿宋" w:hAnsi="仿宋" w:eastAsia="仿宋" w:cs="仿宋"/>
          <w:color w:val="333333"/>
          <w:sz w:val="32"/>
          <w:szCs w:val="32"/>
          <w:lang w:val="en-US" w:eastAsia="zh-CN"/>
        </w:rPr>
        <w:t>238.18</w:t>
      </w:r>
      <w:r>
        <w:rPr>
          <w:rFonts w:hint="eastAsia" w:ascii="仿宋" w:hAnsi="仿宋" w:eastAsia="仿宋" w:cs="仿宋"/>
          <w:color w:val="333333"/>
          <w:sz w:val="32"/>
          <w:szCs w:val="32"/>
        </w:rPr>
        <w:t>万元，主要包括统发工资、津贴补贴等；公用经费</w:t>
      </w:r>
      <w:r>
        <w:rPr>
          <w:rFonts w:hint="eastAsia" w:ascii="仿宋" w:hAnsi="仿宋" w:eastAsia="仿宋" w:cs="仿宋"/>
          <w:color w:val="333333"/>
          <w:sz w:val="32"/>
          <w:szCs w:val="32"/>
          <w:lang w:val="en-US" w:eastAsia="zh-CN"/>
        </w:rPr>
        <w:t>3.16</w:t>
      </w:r>
      <w:r>
        <w:rPr>
          <w:rFonts w:hint="eastAsia" w:ascii="仿宋" w:hAnsi="仿宋" w:eastAsia="仿宋" w:cs="仿宋"/>
          <w:color w:val="333333"/>
          <w:sz w:val="32"/>
          <w:szCs w:val="32"/>
        </w:rPr>
        <w:t>万元，主要</w:t>
      </w:r>
      <w:r>
        <w:rPr>
          <w:rFonts w:hint="eastAsia" w:ascii="仿宋" w:hAnsi="仿宋" w:eastAsia="仿宋" w:cs="仿宋"/>
          <w:color w:val="333333"/>
          <w:sz w:val="32"/>
          <w:szCs w:val="32"/>
          <w:lang w:eastAsia="zh-CN"/>
        </w:rPr>
        <w:t>为工会经费。</w:t>
      </w:r>
    </w:p>
    <w:p>
      <w:pPr>
        <w:wordWrap w:val="0"/>
        <w:spacing w:line="240" w:lineRule="atLeast"/>
        <w:ind w:firstLine="560"/>
        <w:rPr>
          <w:rFonts w:ascii="仿宋" w:hAnsi="仿宋" w:eastAsia="仿宋" w:cs="仿宋"/>
          <w:color w:val="333333"/>
          <w:sz w:val="32"/>
          <w:szCs w:val="32"/>
        </w:rPr>
      </w:pPr>
      <w:r>
        <w:rPr>
          <w:rFonts w:hint="eastAsia" w:ascii="仿宋" w:hAnsi="仿宋" w:eastAsia="仿宋" w:cs="仿宋"/>
          <w:color w:val="333333"/>
          <w:sz w:val="32"/>
          <w:szCs w:val="32"/>
        </w:rPr>
        <w:t>2.项目支出</w:t>
      </w:r>
      <w:r>
        <w:rPr>
          <w:rFonts w:hint="eastAsia" w:ascii="仿宋" w:hAnsi="仿宋" w:eastAsia="仿宋" w:cs="仿宋"/>
          <w:color w:val="333333"/>
          <w:sz w:val="32"/>
          <w:szCs w:val="32"/>
          <w:lang w:val="en-US" w:eastAsia="zh-CN"/>
        </w:rPr>
        <w:t>122.36</w:t>
      </w:r>
      <w:r>
        <w:rPr>
          <w:rFonts w:hint="eastAsia" w:ascii="仿宋" w:hAnsi="仿宋" w:eastAsia="仿宋" w:cs="仿宋"/>
          <w:color w:val="333333"/>
          <w:sz w:val="32"/>
          <w:szCs w:val="32"/>
        </w:rPr>
        <w:t>万元。</w:t>
      </w:r>
    </w:p>
    <w:p>
      <w:pPr>
        <w:wordWrap w:val="0"/>
        <w:spacing w:line="240" w:lineRule="atLeast"/>
        <w:ind w:firstLine="561"/>
        <w:rPr>
          <w:rFonts w:ascii="仿宋" w:hAnsi="仿宋" w:eastAsia="仿宋" w:cs="仿宋"/>
          <w:color w:val="333333"/>
          <w:sz w:val="32"/>
          <w:szCs w:val="32"/>
        </w:rPr>
      </w:pPr>
      <w:r>
        <w:rPr>
          <w:rFonts w:hint="eastAsia" w:ascii="仿宋" w:hAnsi="仿宋" w:eastAsia="仿宋" w:cs="仿宋"/>
          <w:color w:val="333333"/>
          <w:sz w:val="32"/>
          <w:szCs w:val="32"/>
        </w:rPr>
        <w:t>其中：项目支出</w:t>
      </w:r>
      <w:r>
        <w:rPr>
          <w:rFonts w:hint="eastAsia" w:ascii="仿宋" w:hAnsi="仿宋" w:eastAsia="仿宋" w:cs="仿宋"/>
          <w:color w:val="333333"/>
          <w:sz w:val="32"/>
          <w:szCs w:val="32"/>
          <w:lang w:val="en-US" w:eastAsia="zh-CN"/>
        </w:rPr>
        <w:t>122.36</w:t>
      </w:r>
      <w:r>
        <w:rPr>
          <w:rFonts w:hint="eastAsia" w:ascii="仿宋" w:hAnsi="仿宋" w:eastAsia="仿宋" w:cs="仿宋"/>
          <w:color w:val="333333"/>
          <w:sz w:val="32"/>
          <w:szCs w:val="32"/>
        </w:rPr>
        <w:t>万元，主要用于</w:t>
      </w:r>
      <w:r>
        <w:rPr>
          <w:rFonts w:hint="eastAsia" w:ascii="仿宋" w:hAnsi="仿宋" w:eastAsia="仿宋" w:cs="仿宋"/>
          <w:color w:val="000000" w:themeColor="text1"/>
          <w:sz w:val="32"/>
          <w:szCs w:val="32"/>
          <w14:textFill>
            <w14:solidFill>
              <w14:schemeClr w14:val="tx1"/>
            </w14:solidFill>
          </w14:textFill>
        </w:rPr>
        <w:t>特岗教师工资、县民办代理教师工资、学生营养餐、学生资助、增量绩效、班主任费、初中生公用经费</w:t>
      </w:r>
      <w:r>
        <w:rPr>
          <w:rFonts w:hint="eastAsia" w:ascii="仿宋" w:hAnsi="仿宋" w:eastAsia="仿宋" w:cs="仿宋"/>
          <w:color w:val="000000" w:themeColor="text1"/>
          <w:sz w:val="32"/>
          <w:szCs w:val="32"/>
          <w:lang w:eastAsia="zh-CN"/>
          <w14:textFill>
            <w14:solidFill>
              <w14:schemeClr w14:val="tx1"/>
            </w14:solidFill>
          </w14:textFill>
        </w:rPr>
        <w:t>中的</w:t>
      </w:r>
      <w:r>
        <w:rPr>
          <w:rFonts w:hint="eastAsia" w:ascii="仿宋" w:hAnsi="仿宋" w:eastAsia="仿宋" w:cs="仿宋"/>
          <w:color w:val="333333"/>
          <w:sz w:val="32"/>
          <w:szCs w:val="32"/>
        </w:rPr>
        <w:t>办公费、印刷费、水费、电费、邮电费、差旅费、办公设备购置、其他商品和服务支出等。</w:t>
      </w:r>
    </w:p>
    <w:p>
      <w:pPr>
        <w:pStyle w:val="12"/>
        <w:tabs>
          <w:tab w:val="right" w:leader="dot" w:pos="8307"/>
        </w:tabs>
        <w:ind w:firstLine="632"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三、“三公”经费情况</w:t>
      </w:r>
    </w:p>
    <w:p>
      <w:pPr>
        <w:shd w:val="clear" w:color="auto" w:fill="FFFFFF"/>
        <w:wordWrap w:val="0"/>
        <w:spacing w:line="240" w:lineRule="atLeast"/>
        <w:ind w:firstLine="56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长子县碾张乡初级中学校202</w:t>
      </w:r>
      <w:r>
        <w:rPr>
          <w:rFonts w:hint="eastAsia" w:ascii="仿宋" w:hAnsi="仿宋" w:eastAsia="仿宋" w:cs="宋体"/>
          <w:color w:val="000000" w:themeColor="text1"/>
          <w:kern w:val="0"/>
          <w:sz w:val="32"/>
          <w:szCs w:val="32"/>
          <w:lang w:val="en-US" w:eastAsia="zh-CN"/>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年无一般公共预算“三公”经费支出。</w:t>
      </w:r>
    </w:p>
    <w:p>
      <w:pPr>
        <w:pStyle w:val="12"/>
        <w:tabs>
          <w:tab w:val="right" w:leader="dot" w:pos="8307"/>
        </w:tabs>
        <w:ind w:firstLine="632" w:firstLineChars="200"/>
        <w:rPr>
          <w:rFonts w:ascii="黑体" w:hAnsi="黑体" w:eastAsia="黑体" w:cs="宋体"/>
          <w:color w:val="FF0000"/>
          <w:sz w:val="32"/>
          <w:szCs w:val="32"/>
        </w:rPr>
      </w:pPr>
      <w:r>
        <w:rPr>
          <w:rFonts w:hint="eastAsia" w:ascii="黑体" w:hAnsi="黑体" w:eastAsia="黑体" w:cs="宋体"/>
          <w:color w:val="000000" w:themeColor="text1"/>
          <w:sz w:val="32"/>
          <w:szCs w:val="32"/>
          <w14:textFill>
            <w14:solidFill>
              <w14:schemeClr w14:val="tx1"/>
            </w14:solidFill>
          </w14:textFill>
        </w:rPr>
        <w:t>四、机关运行经费情况</w:t>
      </w:r>
    </w:p>
    <w:p>
      <w:pPr>
        <w:shd w:val="clear" w:color="auto" w:fill="FFFFFF"/>
        <w:wordWrap w:val="0"/>
        <w:spacing w:line="240" w:lineRule="atLeast"/>
        <w:ind w:firstLine="560"/>
        <w:rPr>
          <w:rFonts w:hint="eastAsia"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因单位为事业单位，202</w:t>
      </w:r>
      <w:r>
        <w:rPr>
          <w:rFonts w:hint="eastAsia" w:ascii="仿宋" w:hAnsi="仿宋" w:eastAsia="仿宋" w:cs="宋体"/>
          <w:color w:val="000000" w:themeColor="text1"/>
          <w:kern w:val="0"/>
          <w:sz w:val="32"/>
          <w:szCs w:val="32"/>
          <w:lang w:val="en-US" w:eastAsia="zh-CN"/>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年无机关运行经费支出</w:t>
      </w:r>
    </w:p>
    <w:p>
      <w:pPr>
        <w:pStyle w:val="12"/>
        <w:tabs>
          <w:tab w:val="right" w:leader="dot" w:pos="8307"/>
        </w:tabs>
        <w:ind w:firstLine="632" w:firstLineChars="200"/>
        <w:rPr>
          <w:rFonts w:ascii="黑体" w:hAnsi="黑体" w:eastAsia="黑体" w:cs="宋体"/>
          <w:color w:val="000000" w:themeColor="text1"/>
          <w:sz w:val="32"/>
          <w:szCs w:val="32"/>
          <w14:textFill>
            <w14:solidFill>
              <w14:schemeClr w14:val="tx1"/>
            </w14:solidFill>
          </w14:textFill>
        </w:rPr>
      </w:pPr>
      <w:bookmarkStart w:id="2" w:name="_Toc22795"/>
      <w:r>
        <w:rPr>
          <w:rFonts w:hint="eastAsia" w:ascii="黑体" w:hAnsi="黑体" w:eastAsia="黑体" w:cs="宋体"/>
          <w:color w:val="000000" w:themeColor="text1"/>
          <w:sz w:val="32"/>
          <w:szCs w:val="32"/>
          <w14:textFill>
            <w14:solidFill>
              <w14:schemeClr w14:val="tx1"/>
            </w14:solidFill>
          </w14:textFill>
        </w:rPr>
        <w:t>五、政府采购情况</w:t>
      </w:r>
      <w:bookmarkEnd w:id="2"/>
    </w:p>
    <w:p>
      <w:pPr>
        <w:shd w:val="clear" w:color="auto" w:fill="FFFFFF"/>
        <w:wordWrap w:val="0"/>
        <w:spacing w:line="240" w:lineRule="atLeast"/>
        <w:ind w:firstLine="56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202</w:t>
      </w:r>
      <w:r>
        <w:rPr>
          <w:rFonts w:hint="eastAsia" w:ascii="仿宋" w:hAnsi="仿宋" w:eastAsia="仿宋" w:cs="宋体"/>
          <w:color w:val="000000" w:themeColor="text1"/>
          <w:kern w:val="0"/>
          <w:sz w:val="32"/>
          <w:szCs w:val="32"/>
          <w:lang w:val="en-US" w:eastAsia="zh-CN"/>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年采购支出总额</w:t>
      </w:r>
      <w:r>
        <w:rPr>
          <w:rFonts w:hint="eastAsia" w:ascii="仿宋" w:hAnsi="仿宋" w:eastAsia="仿宋" w:cs="宋体"/>
          <w:color w:val="000000" w:themeColor="text1"/>
          <w:kern w:val="0"/>
          <w:sz w:val="32"/>
          <w:szCs w:val="32"/>
          <w:lang w:val="en-US" w:eastAsia="zh-CN"/>
          <w14:textFill>
            <w14:solidFill>
              <w14:schemeClr w14:val="tx1"/>
            </w14:solidFill>
          </w14:textFill>
        </w:rPr>
        <w:t>9.79</w:t>
      </w:r>
      <w:r>
        <w:rPr>
          <w:rFonts w:hint="eastAsia" w:ascii="仿宋" w:hAnsi="仿宋" w:eastAsia="仿宋" w:cs="宋体"/>
          <w:color w:val="000000" w:themeColor="text1"/>
          <w:kern w:val="0"/>
          <w:sz w:val="32"/>
          <w:szCs w:val="32"/>
          <w14:textFill>
            <w14:solidFill>
              <w14:schemeClr w14:val="tx1"/>
            </w14:solidFill>
          </w14:textFill>
        </w:rPr>
        <w:t>万元，其中：政府采购工程</w:t>
      </w:r>
      <w:r>
        <w:rPr>
          <w:rFonts w:hint="eastAsia" w:ascii="仿宋" w:hAnsi="仿宋" w:eastAsia="仿宋" w:cs="宋体"/>
          <w:color w:val="000000" w:themeColor="text1"/>
          <w:kern w:val="0"/>
          <w:sz w:val="32"/>
          <w:szCs w:val="32"/>
          <w:lang w:eastAsia="zh-CN"/>
          <w14:textFill>
            <w14:solidFill>
              <w14:schemeClr w14:val="tx1"/>
            </w14:solidFill>
          </w14:textFill>
        </w:rPr>
        <w:t>支出</w:t>
      </w:r>
      <w:r>
        <w:rPr>
          <w:rFonts w:hint="eastAsia" w:ascii="仿宋" w:hAnsi="仿宋" w:eastAsia="仿宋" w:cs="宋体"/>
          <w:color w:val="000000" w:themeColor="text1"/>
          <w:kern w:val="0"/>
          <w:sz w:val="32"/>
          <w:szCs w:val="32"/>
          <w:lang w:val="en-US" w:eastAsia="zh-CN"/>
          <w14:textFill>
            <w14:solidFill>
              <w14:schemeClr w14:val="tx1"/>
            </w14:solidFill>
          </w14:textFill>
        </w:rPr>
        <w:t>9.79万元，</w:t>
      </w:r>
      <w:r>
        <w:rPr>
          <w:rFonts w:hint="eastAsia" w:ascii="仿宋" w:hAnsi="仿宋" w:eastAsia="仿宋" w:cs="宋体"/>
          <w:color w:val="000000" w:themeColor="text1"/>
          <w:kern w:val="0"/>
          <w:sz w:val="32"/>
          <w:szCs w:val="32"/>
          <w14:textFill>
            <w14:solidFill>
              <w14:schemeClr w14:val="tx1"/>
            </w14:solidFill>
          </w14:textFill>
        </w:rPr>
        <w:t>占采购支出总额的1</w:t>
      </w:r>
      <w:r>
        <w:rPr>
          <w:rFonts w:ascii="仿宋" w:hAnsi="仿宋" w:eastAsia="仿宋" w:cs="宋体"/>
          <w:color w:val="000000" w:themeColor="text1"/>
          <w:kern w:val="0"/>
          <w:sz w:val="32"/>
          <w:szCs w:val="32"/>
          <w14:textFill>
            <w14:solidFill>
              <w14:schemeClr w14:val="tx1"/>
            </w14:solidFill>
          </w14:textFill>
        </w:rPr>
        <w:t>00</w:t>
      </w:r>
      <w:r>
        <w:rPr>
          <w:rFonts w:hint="eastAsia" w:ascii="仿宋" w:hAnsi="仿宋" w:eastAsia="仿宋" w:cs="宋体"/>
          <w:color w:val="000000" w:themeColor="text1"/>
          <w:kern w:val="0"/>
          <w:sz w:val="32"/>
          <w:szCs w:val="32"/>
          <w14:textFill>
            <w14:solidFill>
              <w14:schemeClr w14:val="tx1"/>
            </w14:solidFill>
          </w14:textFill>
        </w:rPr>
        <w:t>%;无政府采购货物支出，无政府服务支出。</w:t>
      </w:r>
    </w:p>
    <w:p>
      <w:pPr>
        <w:pStyle w:val="12"/>
        <w:tabs>
          <w:tab w:val="right" w:leader="dot" w:pos="8307"/>
        </w:tabs>
        <w:ind w:firstLine="632" w:firstLineChars="200"/>
        <w:rPr>
          <w:rFonts w:ascii="黑体" w:hAnsi="黑体" w:eastAsia="黑体" w:cs="宋体"/>
          <w:color w:val="000000" w:themeColor="text1"/>
          <w:sz w:val="32"/>
          <w:szCs w:val="32"/>
          <w14:textFill>
            <w14:solidFill>
              <w14:schemeClr w14:val="tx1"/>
            </w14:solidFill>
          </w14:textFill>
        </w:rPr>
      </w:pPr>
      <w:bookmarkStart w:id="3" w:name="_Toc26587"/>
      <w:r>
        <w:rPr>
          <w:rFonts w:hint="eastAsia" w:ascii="黑体" w:hAnsi="黑体" w:eastAsia="黑体" w:cs="宋体"/>
          <w:color w:val="000000" w:themeColor="text1"/>
          <w:sz w:val="32"/>
          <w:szCs w:val="32"/>
          <w14:textFill>
            <w14:solidFill>
              <w14:schemeClr w14:val="tx1"/>
            </w14:solidFill>
          </w14:textFill>
        </w:rPr>
        <w:t>六、国有资产占用情况</w:t>
      </w:r>
      <w:bookmarkEnd w:id="3"/>
    </w:p>
    <w:p>
      <w:pPr>
        <w:shd w:val="clear" w:color="auto" w:fill="FFFFFF"/>
        <w:wordWrap w:val="0"/>
        <w:spacing w:line="240" w:lineRule="atLeast"/>
        <w:ind w:firstLine="56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截至202</w:t>
      </w:r>
      <w:r>
        <w:rPr>
          <w:rFonts w:hint="eastAsia" w:ascii="仿宋" w:hAnsi="仿宋" w:eastAsia="仿宋" w:cs="宋体"/>
          <w:color w:val="000000" w:themeColor="text1"/>
          <w:kern w:val="0"/>
          <w:sz w:val="32"/>
          <w:szCs w:val="32"/>
          <w:lang w:val="en-US" w:eastAsia="zh-CN"/>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年12月31日，国有资产现值</w:t>
      </w:r>
      <w:r>
        <w:rPr>
          <w:rFonts w:hint="eastAsia" w:ascii="仿宋" w:hAnsi="仿宋" w:eastAsia="仿宋" w:cs="宋体"/>
          <w:color w:val="000000" w:themeColor="text1"/>
          <w:kern w:val="0"/>
          <w:sz w:val="32"/>
          <w:szCs w:val="32"/>
          <w:lang w:val="en-US" w:eastAsia="zh-CN"/>
          <w14:textFill>
            <w14:solidFill>
              <w14:schemeClr w14:val="tx1"/>
            </w14:solidFill>
          </w14:textFill>
        </w:rPr>
        <w:t>547.75</w:t>
      </w:r>
      <w:r>
        <w:rPr>
          <w:rFonts w:hint="eastAsia" w:ascii="仿宋" w:hAnsi="仿宋" w:eastAsia="仿宋" w:cs="宋体"/>
          <w:color w:val="000000" w:themeColor="text1"/>
          <w:kern w:val="0"/>
          <w:sz w:val="32"/>
          <w:szCs w:val="32"/>
          <w14:textFill>
            <w14:solidFill>
              <w14:schemeClr w14:val="tx1"/>
            </w14:solidFill>
          </w14:textFill>
        </w:rPr>
        <w:t>万元。办公用房面积</w:t>
      </w:r>
      <w:r>
        <w:rPr>
          <w:rFonts w:hint="eastAsia" w:ascii="仿宋" w:hAnsi="仿宋" w:eastAsia="仿宋" w:cs="宋体"/>
          <w:color w:val="000000" w:themeColor="text1"/>
          <w:kern w:val="0"/>
          <w:sz w:val="32"/>
          <w:szCs w:val="32"/>
          <w:lang w:val="en-US" w:eastAsia="zh-CN"/>
          <w14:textFill>
            <w14:solidFill>
              <w14:schemeClr w14:val="tx1"/>
            </w14:solidFill>
          </w14:textFill>
        </w:rPr>
        <w:t>3897.4</w:t>
      </w:r>
      <w:r>
        <w:rPr>
          <w:rFonts w:hint="eastAsia" w:ascii="仿宋" w:hAnsi="仿宋" w:eastAsia="仿宋" w:cs="宋体"/>
          <w:color w:val="000000" w:themeColor="text1"/>
          <w:kern w:val="0"/>
          <w:sz w:val="32"/>
          <w:szCs w:val="32"/>
          <w14:textFill>
            <w14:solidFill>
              <w14:schemeClr w14:val="tx1"/>
            </w14:solidFill>
          </w14:textFill>
        </w:rPr>
        <w:t>㎡，公务用车</w:t>
      </w:r>
      <w:r>
        <w:rPr>
          <w:rFonts w:ascii="仿宋" w:hAnsi="仿宋" w:eastAsia="仿宋" w:cs="宋体"/>
          <w:color w:val="000000" w:themeColor="text1"/>
          <w:kern w:val="0"/>
          <w:sz w:val="32"/>
          <w:szCs w:val="32"/>
          <w14:textFill>
            <w14:solidFill>
              <w14:schemeClr w14:val="tx1"/>
            </w14:solidFill>
          </w14:textFill>
        </w:rPr>
        <w:t>0</w:t>
      </w:r>
      <w:r>
        <w:rPr>
          <w:rFonts w:hint="eastAsia" w:ascii="仿宋" w:hAnsi="仿宋" w:eastAsia="仿宋" w:cs="宋体"/>
          <w:color w:val="000000" w:themeColor="text1"/>
          <w:kern w:val="0"/>
          <w:sz w:val="32"/>
          <w:szCs w:val="32"/>
          <w14:textFill>
            <w14:solidFill>
              <w14:schemeClr w14:val="tx1"/>
            </w14:solidFill>
          </w14:textFill>
        </w:rPr>
        <w:t>辆，业务用车</w:t>
      </w:r>
      <w:r>
        <w:rPr>
          <w:rFonts w:ascii="仿宋" w:hAnsi="仿宋" w:eastAsia="仿宋" w:cs="宋体"/>
          <w:color w:val="000000" w:themeColor="text1"/>
          <w:kern w:val="0"/>
          <w:sz w:val="32"/>
          <w:szCs w:val="32"/>
          <w14:textFill>
            <w14:solidFill>
              <w14:schemeClr w14:val="tx1"/>
            </w14:solidFill>
          </w14:textFill>
        </w:rPr>
        <w:t>0</w:t>
      </w:r>
      <w:r>
        <w:rPr>
          <w:rFonts w:hint="eastAsia" w:ascii="仿宋" w:hAnsi="仿宋" w:eastAsia="仿宋" w:cs="宋体"/>
          <w:color w:val="000000" w:themeColor="text1"/>
          <w:kern w:val="0"/>
          <w:sz w:val="32"/>
          <w:szCs w:val="32"/>
          <w14:textFill>
            <w14:solidFill>
              <w14:schemeClr w14:val="tx1"/>
            </w14:solidFill>
          </w14:textFill>
        </w:rPr>
        <w:t>辆。</w:t>
      </w:r>
    </w:p>
    <w:p>
      <w:pPr>
        <w:pStyle w:val="12"/>
        <w:tabs>
          <w:tab w:val="right" w:leader="dot" w:pos="8307"/>
        </w:tabs>
        <w:ind w:firstLine="632"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七、重点绩效评价情况</w:t>
      </w:r>
    </w:p>
    <w:p>
      <w:pPr>
        <w:ind w:firstLine="632" w:firstLineChars="200"/>
        <w:outlineLvl w:val="9"/>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2</w:t>
      </w:r>
      <w:r>
        <w:rPr>
          <w:rFonts w:hint="eastAsia" w:ascii="仿宋" w:hAnsi="仿宋" w:eastAsia="仿宋" w:cs="仿宋"/>
          <w:sz w:val="32"/>
        </w:rPr>
        <w:t>年共开展</w:t>
      </w:r>
      <w:r>
        <w:rPr>
          <w:rFonts w:hint="eastAsia" w:ascii="仿宋" w:hAnsi="仿宋" w:eastAsia="仿宋" w:cs="仿宋"/>
          <w:sz w:val="32"/>
          <w:lang w:eastAsia="zh-CN"/>
        </w:rPr>
        <w:t>项目</w:t>
      </w:r>
      <w:r>
        <w:rPr>
          <w:rFonts w:hint="eastAsia" w:ascii="仿宋" w:hAnsi="仿宋" w:eastAsia="仿宋" w:cs="仿宋"/>
          <w:sz w:val="32"/>
        </w:rPr>
        <w:t>绩效</w:t>
      </w:r>
      <w:r>
        <w:rPr>
          <w:rFonts w:hint="eastAsia" w:ascii="仿宋" w:hAnsi="仿宋" w:eastAsia="仿宋" w:cs="仿宋"/>
          <w:sz w:val="32"/>
          <w:lang w:eastAsia="zh-CN"/>
        </w:rPr>
        <w:t>自评</w:t>
      </w:r>
      <w:r>
        <w:rPr>
          <w:rFonts w:hint="eastAsia" w:ascii="仿宋" w:hAnsi="仿宋" w:eastAsia="仿宋" w:cs="仿宋"/>
          <w:sz w:val="32"/>
        </w:rPr>
        <w:t>评价项目</w:t>
      </w:r>
      <w:r>
        <w:rPr>
          <w:rFonts w:hint="eastAsia" w:ascii="仿宋" w:hAnsi="仿宋" w:eastAsia="仿宋" w:cs="仿宋"/>
          <w:sz w:val="32"/>
          <w:lang w:val="en-US" w:eastAsia="zh-CN"/>
        </w:rPr>
        <w:t>12</w:t>
      </w:r>
      <w:r>
        <w:rPr>
          <w:rFonts w:hint="eastAsia" w:ascii="仿宋" w:hAnsi="仿宋" w:eastAsia="仿宋" w:cs="仿宋"/>
          <w:sz w:val="32"/>
        </w:rPr>
        <w:t>个，评价结果为：</w:t>
      </w:r>
      <w:r>
        <w:rPr>
          <w:rFonts w:hint="eastAsia" w:ascii="仿宋" w:hAnsi="仿宋" w:eastAsia="仿宋" w:cs="仿宋"/>
          <w:sz w:val="32"/>
          <w:lang w:val="en-US" w:eastAsia="zh-CN"/>
        </w:rPr>
        <w:t>12</w:t>
      </w:r>
      <w:r>
        <w:rPr>
          <w:rFonts w:hint="eastAsia" w:ascii="仿宋" w:hAnsi="仿宋" w:eastAsia="仿宋" w:cs="仿宋"/>
          <w:sz w:val="32"/>
        </w:rPr>
        <w:t>个优。分别是：</w:t>
      </w:r>
    </w:p>
    <w:p>
      <w:pPr>
        <w:shd w:val="clear" w:color="auto" w:fill="FFFFFF"/>
        <w:wordWrap w:val="0"/>
        <w:spacing w:line="240" w:lineRule="atLeast"/>
        <w:ind w:firstLine="316" w:firstLineChars="100"/>
        <w:rPr>
          <w:rFonts w:hint="eastAsia" w:ascii="仿宋" w:hAnsi="仿宋" w:eastAsia="仿宋" w:cs="宋体"/>
          <w:color w:val="000000" w:themeColor="text1"/>
          <w:kern w:val="0"/>
          <w:sz w:val="32"/>
          <w:szCs w:val="32"/>
          <w:highlight w:val="none"/>
          <w:lang w:val="en-US" w:eastAsia="zh-CN"/>
          <w14:textFill>
            <w14:solidFill>
              <w14:schemeClr w14:val="tx1"/>
            </w14:solidFill>
          </w14:textFill>
        </w:rPr>
      </w:pPr>
      <w:r>
        <w:rPr>
          <w:rFonts w:hint="default" w:ascii="仿宋" w:hAnsi="仿宋" w:eastAsia="仿宋" w:cs="宋体"/>
          <w:color w:val="000000" w:themeColor="text1"/>
          <w:kern w:val="0"/>
          <w:sz w:val="32"/>
          <w:szCs w:val="32"/>
          <w:highlight w:val="none"/>
          <w:lang w:val="en-US" w:eastAsia="zh-CN"/>
          <w14:textFill>
            <w14:solidFill>
              <w14:schemeClr w14:val="tx1"/>
            </w14:solidFill>
          </w14:textFill>
        </w:rPr>
        <w:t>学校食堂从业人员待遇</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：优</w:t>
      </w:r>
    </w:p>
    <w:p>
      <w:pPr>
        <w:shd w:val="clear" w:color="auto" w:fill="FFFFFF"/>
        <w:wordWrap w:val="0"/>
        <w:spacing w:line="240" w:lineRule="atLeast"/>
        <w:ind w:firstLine="316" w:firstLineChars="100"/>
        <w:rPr>
          <w:rFonts w:hint="default" w:ascii="仿宋" w:hAnsi="仿宋" w:eastAsia="仿宋" w:cs="宋体"/>
          <w:color w:val="000000" w:themeColor="text1"/>
          <w:kern w:val="0"/>
          <w:sz w:val="32"/>
          <w:szCs w:val="32"/>
          <w:highlight w:val="none"/>
          <w:lang w:val="en-US" w:eastAsia="zh-CN"/>
          <w14:textFill>
            <w14:solidFill>
              <w14:schemeClr w14:val="tx1"/>
            </w14:solidFill>
          </w14:textFill>
        </w:rPr>
      </w:pPr>
      <w:r>
        <w:rPr>
          <w:rFonts w:hint="default" w:ascii="仿宋" w:hAnsi="仿宋" w:eastAsia="仿宋" w:cs="宋体"/>
          <w:color w:val="000000" w:themeColor="text1"/>
          <w:kern w:val="0"/>
          <w:sz w:val="32"/>
          <w:szCs w:val="32"/>
          <w:highlight w:val="none"/>
          <w:lang w:val="en-US" w:eastAsia="zh-CN"/>
          <w14:textFill>
            <w14:solidFill>
              <w14:schemeClr w14:val="tx1"/>
            </w14:solidFill>
          </w14:textFill>
        </w:rPr>
        <w:t>县民代教师补助</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：优</w:t>
      </w:r>
    </w:p>
    <w:p>
      <w:pPr>
        <w:shd w:val="clear" w:color="auto" w:fill="FFFFFF"/>
        <w:wordWrap w:val="0"/>
        <w:spacing w:line="240" w:lineRule="atLeast"/>
        <w:ind w:firstLine="316" w:firstLineChars="100"/>
        <w:rPr>
          <w:rFonts w:hint="default" w:ascii="仿宋" w:hAnsi="仿宋" w:eastAsia="仿宋" w:cs="宋体"/>
          <w:color w:val="000000" w:themeColor="text1"/>
          <w:kern w:val="0"/>
          <w:sz w:val="32"/>
          <w:szCs w:val="32"/>
          <w:highlight w:val="none"/>
          <w:lang w:val="en-US" w:eastAsia="zh-CN"/>
          <w14:textFill>
            <w14:solidFill>
              <w14:schemeClr w14:val="tx1"/>
            </w14:solidFill>
          </w14:textFill>
        </w:rPr>
      </w:pPr>
      <w:r>
        <w:rPr>
          <w:rFonts w:hint="default" w:ascii="仿宋" w:hAnsi="仿宋" w:eastAsia="仿宋" w:cs="宋体"/>
          <w:color w:val="000000" w:themeColor="text1"/>
          <w:kern w:val="0"/>
          <w:sz w:val="32"/>
          <w:szCs w:val="32"/>
          <w:highlight w:val="none"/>
          <w:lang w:val="en-US" w:eastAsia="zh-CN"/>
          <w14:textFill>
            <w14:solidFill>
              <w14:schemeClr w14:val="tx1"/>
            </w14:solidFill>
          </w14:textFill>
        </w:rPr>
        <w:t>特岗教师工资县配套</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：优</w:t>
      </w:r>
    </w:p>
    <w:p>
      <w:pPr>
        <w:shd w:val="clear" w:color="auto" w:fill="FFFFFF"/>
        <w:wordWrap w:val="0"/>
        <w:spacing w:line="240" w:lineRule="atLeast"/>
        <w:ind w:firstLine="316" w:firstLineChars="100"/>
        <w:rPr>
          <w:rFonts w:hint="default" w:ascii="仿宋" w:hAnsi="仿宋" w:eastAsia="仿宋" w:cs="宋体"/>
          <w:color w:val="000000" w:themeColor="text1"/>
          <w:kern w:val="0"/>
          <w:sz w:val="32"/>
          <w:szCs w:val="32"/>
          <w:highlight w:val="none"/>
          <w:lang w:val="en-US" w:eastAsia="zh-CN"/>
          <w14:textFill>
            <w14:solidFill>
              <w14:schemeClr w14:val="tx1"/>
            </w14:solidFill>
          </w14:textFill>
        </w:rPr>
      </w:pPr>
      <w:r>
        <w:rPr>
          <w:rFonts w:hint="default" w:ascii="仿宋" w:hAnsi="仿宋" w:eastAsia="仿宋" w:cs="宋体"/>
          <w:color w:val="000000" w:themeColor="text1"/>
          <w:kern w:val="0"/>
          <w:sz w:val="32"/>
          <w:szCs w:val="32"/>
          <w:highlight w:val="none"/>
          <w:lang w:val="en-US" w:eastAsia="zh-CN"/>
          <w14:textFill>
            <w14:solidFill>
              <w14:schemeClr w14:val="tx1"/>
            </w14:solidFill>
          </w14:textFill>
        </w:rPr>
        <w:t>初中生公用经费县配套</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：优</w:t>
      </w:r>
    </w:p>
    <w:p>
      <w:pPr>
        <w:shd w:val="clear" w:color="auto" w:fill="FFFFFF"/>
        <w:wordWrap w:val="0"/>
        <w:spacing w:line="240" w:lineRule="atLeast"/>
        <w:ind w:firstLine="316" w:firstLineChars="100"/>
        <w:rPr>
          <w:rFonts w:hint="default" w:ascii="仿宋" w:hAnsi="仿宋" w:eastAsia="仿宋" w:cs="宋体"/>
          <w:color w:val="000000" w:themeColor="text1"/>
          <w:kern w:val="0"/>
          <w:sz w:val="32"/>
          <w:szCs w:val="32"/>
          <w:highlight w:val="none"/>
          <w:lang w:val="en-US" w:eastAsia="zh-CN"/>
          <w14:textFill>
            <w14:solidFill>
              <w14:schemeClr w14:val="tx1"/>
            </w14:solidFill>
          </w14:textFill>
        </w:rPr>
      </w:pPr>
      <w:r>
        <w:rPr>
          <w:rFonts w:hint="default" w:ascii="仿宋" w:hAnsi="仿宋" w:eastAsia="仿宋" w:cs="宋体"/>
          <w:color w:val="000000" w:themeColor="text1"/>
          <w:kern w:val="0"/>
          <w:sz w:val="32"/>
          <w:szCs w:val="32"/>
          <w:highlight w:val="none"/>
          <w:lang w:val="en-US" w:eastAsia="zh-CN"/>
          <w14:textFill>
            <w14:solidFill>
              <w14:schemeClr w14:val="tx1"/>
            </w14:solidFill>
          </w14:textFill>
        </w:rPr>
        <w:t>义务教育营养膳食县级补助资金</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：优</w:t>
      </w:r>
    </w:p>
    <w:p>
      <w:pPr>
        <w:shd w:val="clear" w:color="auto" w:fill="FFFFFF"/>
        <w:wordWrap w:val="0"/>
        <w:spacing w:line="240" w:lineRule="atLeast"/>
        <w:ind w:firstLine="316" w:firstLineChars="100"/>
        <w:rPr>
          <w:rFonts w:hint="default" w:ascii="仿宋" w:hAnsi="仿宋" w:eastAsia="仿宋" w:cs="宋体"/>
          <w:color w:val="000000" w:themeColor="text1"/>
          <w:kern w:val="0"/>
          <w:sz w:val="32"/>
          <w:szCs w:val="32"/>
          <w:highlight w:val="none"/>
          <w:lang w:val="en-US" w:eastAsia="zh-CN"/>
          <w14:textFill>
            <w14:solidFill>
              <w14:schemeClr w14:val="tx1"/>
            </w14:solidFill>
          </w14:textFill>
        </w:rPr>
      </w:pPr>
      <w:r>
        <w:rPr>
          <w:rFonts w:hint="default" w:ascii="仿宋" w:hAnsi="仿宋" w:eastAsia="仿宋" w:cs="宋体"/>
          <w:color w:val="000000" w:themeColor="text1"/>
          <w:kern w:val="0"/>
          <w:sz w:val="32"/>
          <w:szCs w:val="32"/>
          <w:highlight w:val="none"/>
          <w:lang w:val="en-US" w:eastAsia="zh-CN"/>
          <w14:textFill>
            <w14:solidFill>
              <w14:schemeClr w14:val="tx1"/>
            </w14:solidFill>
          </w14:textFill>
        </w:rPr>
        <w:t>初中家庭经济困难学生生活补助县配套</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：优</w:t>
      </w:r>
    </w:p>
    <w:p>
      <w:pPr>
        <w:shd w:val="clear" w:color="auto" w:fill="FFFFFF"/>
        <w:wordWrap w:val="0"/>
        <w:spacing w:line="240" w:lineRule="atLeast"/>
        <w:ind w:firstLine="316" w:firstLineChars="100"/>
        <w:rPr>
          <w:rFonts w:hint="default" w:ascii="仿宋" w:hAnsi="仿宋" w:eastAsia="仿宋" w:cs="宋体"/>
          <w:color w:val="000000" w:themeColor="text1"/>
          <w:kern w:val="0"/>
          <w:sz w:val="32"/>
          <w:szCs w:val="32"/>
          <w:highlight w:val="none"/>
          <w:lang w:val="en-US" w:eastAsia="zh-CN"/>
          <w14:textFill>
            <w14:solidFill>
              <w14:schemeClr w14:val="tx1"/>
            </w14:solidFill>
          </w14:textFill>
        </w:rPr>
      </w:pPr>
      <w:r>
        <w:rPr>
          <w:rFonts w:hint="default" w:ascii="仿宋" w:hAnsi="仿宋" w:eastAsia="仿宋" w:cs="宋体"/>
          <w:color w:val="000000" w:themeColor="text1"/>
          <w:kern w:val="0"/>
          <w:sz w:val="32"/>
          <w:szCs w:val="32"/>
          <w:highlight w:val="none"/>
          <w:lang w:val="en-US" w:eastAsia="zh-CN"/>
          <w14:textFill>
            <w14:solidFill>
              <w14:schemeClr w14:val="tx1"/>
            </w14:solidFill>
          </w14:textFill>
        </w:rPr>
        <w:t>碾张中学教学触摸一体机购置</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：优</w:t>
      </w:r>
    </w:p>
    <w:p>
      <w:pPr>
        <w:shd w:val="clear" w:color="auto" w:fill="FFFFFF"/>
        <w:wordWrap w:val="0"/>
        <w:spacing w:line="240" w:lineRule="atLeast"/>
        <w:ind w:firstLine="316" w:firstLineChars="100"/>
        <w:rPr>
          <w:rFonts w:hint="default" w:ascii="仿宋" w:hAnsi="仿宋" w:eastAsia="仿宋" w:cs="宋体"/>
          <w:color w:val="000000" w:themeColor="text1"/>
          <w:kern w:val="0"/>
          <w:sz w:val="32"/>
          <w:szCs w:val="32"/>
          <w:highlight w:val="none"/>
          <w:lang w:val="en-US" w:eastAsia="zh-CN"/>
          <w14:textFill>
            <w14:solidFill>
              <w14:schemeClr w14:val="tx1"/>
            </w14:solidFill>
          </w14:textFill>
        </w:rPr>
      </w:pPr>
      <w:r>
        <w:rPr>
          <w:rFonts w:hint="default" w:ascii="仿宋" w:hAnsi="仿宋" w:eastAsia="仿宋" w:cs="宋体"/>
          <w:color w:val="000000" w:themeColor="text1"/>
          <w:kern w:val="0"/>
          <w:sz w:val="32"/>
          <w:szCs w:val="32"/>
          <w:highlight w:val="none"/>
          <w:lang w:val="en-US" w:eastAsia="zh-CN"/>
          <w14:textFill>
            <w14:solidFill>
              <w14:schemeClr w14:val="tx1"/>
            </w14:solidFill>
          </w14:textFill>
        </w:rPr>
        <w:t>义务教育学校公用经费补助</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：优</w:t>
      </w:r>
    </w:p>
    <w:p>
      <w:pPr>
        <w:shd w:val="clear" w:color="auto" w:fill="FFFFFF"/>
        <w:wordWrap w:val="0"/>
        <w:spacing w:line="240" w:lineRule="atLeast"/>
        <w:ind w:firstLine="316" w:firstLineChars="100"/>
        <w:rPr>
          <w:rFonts w:hint="default" w:ascii="仿宋" w:hAnsi="仿宋" w:eastAsia="仿宋" w:cs="宋体"/>
          <w:color w:val="000000" w:themeColor="text1"/>
          <w:kern w:val="0"/>
          <w:sz w:val="32"/>
          <w:szCs w:val="32"/>
          <w:highlight w:val="none"/>
          <w:lang w:val="en-US" w:eastAsia="zh-CN"/>
          <w14:textFill>
            <w14:solidFill>
              <w14:schemeClr w14:val="tx1"/>
            </w14:solidFill>
          </w14:textFill>
        </w:rPr>
      </w:pPr>
      <w:r>
        <w:rPr>
          <w:rFonts w:hint="default" w:ascii="仿宋" w:hAnsi="仿宋" w:eastAsia="仿宋" w:cs="宋体"/>
          <w:color w:val="000000" w:themeColor="text1"/>
          <w:kern w:val="0"/>
          <w:sz w:val="32"/>
          <w:szCs w:val="32"/>
          <w:highlight w:val="none"/>
          <w:lang w:val="en-US" w:eastAsia="zh-CN"/>
          <w14:textFill>
            <w14:solidFill>
              <w14:schemeClr w14:val="tx1"/>
            </w14:solidFill>
          </w14:textFill>
        </w:rPr>
        <w:t>碾张中学厨房、操场、地面、涂料、门改造工程</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：优</w:t>
      </w:r>
    </w:p>
    <w:p>
      <w:pPr>
        <w:shd w:val="clear" w:color="auto" w:fill="FFFFFF"/>
        <w:wordWrap w:val="0"/>
        <w:spacing w:line="240" w:lineRule="atLeast"/>
        <w:ind w:firstLine="316" w:firstLineChars="100"/>
        <w:rPr>
          <w:rFonts w:hint="default" w:ascii="仿宋" w:hAnsi="仿宋" w:eastAsia="仿宋" w:cs="宋体"/>
          <w:color w:val="000000" w:themeColor="text1"/>
          <w:kern w:val="0"/>
          <w:sz w:val="32"/>
          <w:szCs w:val="32"/>
          <w:highlight w:val="none"/>
          <w:lang w:val="en-US" w:eastAsia="zh-CN"/>
          <w14:textFill>
            <w14:solidFill>
              <w14:schemeClr w14:val="tx1"/>
            </w14:solidFill>
          </w14:textFill>
        </w:rPr>
      </w:pPr>
      <w:r>
        <w:rPr>
          <w:rFonts w:hint="default" w:ascii="仿宋" w:hAnsi="仿宋" w:eastAsia="仿宋" w:cs="宋体"/>
          <w:color w:val="000000" w:themeColor="text1"/>
          <w:kern w:val="0"/>
          <w:sz w:val="32"/>
          <w:szCs w:val="32"/>
          <w:highlight w:val="none"/>
          <w:lang w:val="en-US" w:eastAsia="zh-CN"/>
          <w14:textFill>
            <w14:solidFill>
              <w14:schemeClr w14:val="tx1"/>
            </w14:solidFill>
          </w14:textFill>
        </w:rPr>
        <w:t>义教阶段随班就读残疾生公用经费县配套</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：优</w:t>
      </w:r>
    </w:p>
    <w:p>
      <w:pPr>
        <w:shd w:val="clear" w:color="auto" w:fill="FFFFFF"/>
        <w:wordWrap w:val="0"/>
        <w:spacing w:line="240" w:lineRule="atLeast"/>
        <w:ind w:firstLine="316" w:firstLineChars="100"/>
        <w:rPr>
          <w:rFonts w:hint="default" w:ascii="仿宋" w:hAnsi="仿宋" w:eastAsia="仿宋" w:cs="宋体"/>
          <w:color w:val="000000" w:themeColor="text1"/>
          <w:kern w:val="0"/>
          <w:sz w:val="32"/>
          <w:szCs w:val="32"/>
          <w:highlight w:val="none"/>
          <w:lang w:val="en-US" w:eastAsia="zh-CN"/>
          <w14:textFill>
            <w14:solidFill>
              <w14:schemeClr w14:val="tx1"/>
            </w14:solidFill>
          </w14:textFill>
        </w:rPr>
      </w:pPr>
      <w:r>
        <w:rPr>
          <w:rFonts w:hint="default" w:ascii="仿宋" w:hAnsi="仿宋" w:eastAsia="仿宋" w:cs="宋体"/>
          <w:color w:val="000000" w:themeColor="text1"/>
          <w:kern w:val="0"/>
          <w:sz w:val="32"/>
          <w:szCs w:val="32"/>
          <w:highlight w:val="none"/>
          <w:lang w:val="en-US" w:eastAsia="zh-CN"/>
          <w14:textFill>
            <w14:solidFill>
              <w14:schemeClr w14:val="tx1"/>
            </w14:solidFill>
          </w14:textFill>
        </w:rPr>
        <w:t>义教保障机制经费</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：优</w:t>
      </w:r>
    </w:p>
    <w:p>
      <w:pPr>
        <w:shd w:val="clear" w:color="auto" w:fill="FFFFFF"/>
        <w:wordWrap w:val="0"/>
        <w:spacing w:line="240" w:lineRule="atLeast"/>
        <w:ind w:firstLine="316" w:firstLineChars="100"/>
        <w:rPr>
          <w:rFonts w:hint="eastAsia" w:ascii="仿宋" w:hAnsi="仿宋" w:eastAsia="仿宋" w:cs="宋体"/>
          <w:color w:val="000000" w:themeColor="text1"/>
          <w:kern w:val="0"/>
          <w:sz w:val="32"/>
          <w:szCs w:val="32"/>
          <w:highlight w:val="none"/>
          <w:lang w:val="en-US" w:eastAsia="zh-CN"/>
          <w14:textFill>
            <w14:solidFill>
              <w14:schemeClr w14:val="tx1"/>
            </w14:solidFill>
          </w14:textFill>
        </w:rPr>
      </w:pPr>
      <w:r>
        <w:rPr>
          <w:rFonts w:hint="default" w:ascii="仿宋" w:hAnsi="仿宋" w:eastAsia="仿宋" w:cs="宋体"/>
          <w:color w:val="000000" w:themeColor="text1"/>
          <w:kern w:val="0"/>
          <w:sz w:val="32"/>
          <w:szCs w:val="32"/>
          <w:highlight w:val="none"/>
          <w:lang w:val="en-US" w:eastAsia="zh-CN"/>
          <w14:textFill>
            <w14:solidFill>
              <w14:schemeClr w14:val="tx1"/>
            </w14:solidFill>
          </w14:textFill>
        </w:rPr>
        <w:t>碾张中学外墙涂料、排水沟工程</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：优</w:t>
      </w:r>
    </w:p>
    <w:p>
      <w:pPr>
        <w:pStyle w:val="12"/>
        <w:tabs>
          <w:tab w:val="right" w:leader="dot" w:pos="8307"/>
        </w:tabs>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第三部分名词解释</w:t>
      </w:r>
    </w:p>
    <w:p>
      <w:pPr>
        <w:shd w:val="clear" w:color="auto" w:fill="FFFFFF"/>
        <w:spacing w:line="240" w:lineRule="atLeast"/>
        <w:ind w:firstLine="632" w:firstLineChars="20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一、财政拨款收入：</w:t>
      </w:r>
      <w:r>
        <w:rPr>
          <w:rFonts w:hint="eastAsia" w:ascii="仿宋" w:hAnsi="仿宋" w:eastAsia="仿宋" w:cs="仿宋"/>
          <w:color w:val="333333"/>
          <w:sz w:val="32"/>
          <w:szCs w:val="32"/>
        </w:rPr>
        <w:t>指县级财政当年拨付的资金。</w:t>
      </w:r>
    </w:p>
    <w:p>
      <w:pPr>
        <w:shd w:val="clear" w:color="auto" w:fill="FFFFFF"/>
        <w:wordWrap w:val="0"/>
        <w:spacing w:line="240" w:lineRule="atLeast"/>
        <w:ind w:firstLine="632" w:firstLineChars="20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二、事业收入：</w:t>
      </w:r>
      <w:r>
        <w:rPr>
          <w:rFonts w:hint="eastAsia" w:ascii="仿宋" w:hAnsi="仿宋" w:eastAsia="仿宋" w:cs="仿宋"/>
          <w:color w:val="333333"/>
          <w:sz w:val="32"/>
          <w:szCs w:val="32"/>
        </w:rPr>
        <w:t>事业单位开展专业业务活动及辅助活动所取得的收入。</w:t>
      </w:r>
    </w:p>
    <w:p>
      <w:pPr>
        <w:shd w:val="clear" w:color="auto" w:fill="FFFFFF"/>
        <w:wordWrap w:val="0"/>
        <w:spacing w:line="240" w:lineRule="atLeast"/>
        <w:ind w:firstLine="632" w:firstLineChars="20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三、其他收入：</w:t>
      </w:r>
      <w:r>
        <w:rPr>
          <w:rFonts w:hint="eastAsia" w:ascii="仿宋" w:hAnsi="仿宋" w:eastAsia="仿宋" w:cs="仿宋"/>
          <w:color w:val="333333"/>
          <w:sz w:val="32"/>
          <w:szCs w:val="32"/>
        </w:rPr>
        <w:t>指除上述“财政拨款收入”、“事业收入”等以外的收入，主要是存款利息收入等。</w:t>
      </w:r>
    </w:p>
    <w:p>
      <w:pPr>
        <w:shd w:val="clear" w:color="auto" w:fill="FFFFFF"/>
        <w:wordWrap w:val="0"/>
        <w:spacing w:line="240" w:lineRule="atLeast"/>
        <w:ind w:firstLine="632" w:firstLineChars="20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四、年初结转和结余：</w:t>
      </w:r>
      <w:r>
        <w:rPr>
          <w:rFonts w:hint="eastAsia" w:ascii="仿宋" w:hAnsi="仿宋" w:eastAsia="仿宋" w:cs="仿宋"/>
          <w:color w:val="333333"/>
          <w:sz w:val="32"/>
          <w:szCs w:val="32"/>
        </w:rPr>
        <w:t>指以前年度工作目标尚未完成，结转到本年按有关规定继续使用的资金；或以前年度工作目标已完成，剩余的滚存资金。</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五、支出：</w:t>
      </w:r>
      <w:r>
        <w:rPr>
          <w:rFonts w:hint="eastAsia" w:ascii="仿宋" w:hAnsi="仿宋" w:eastAsia="仿宋" w:cs="仿宋"/>
          <w:color w:val="333333"/>
          <w:sz w:val="32"/>
          <w:szCs w:val="32"/>
        </w:rPr>
        <w:t>指行政事业单位自身开展业务活动及其辅助活动使用各项资金发生的基本支出和项目支出。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六、年末结转和结余：</w:t>
      </w:r>
      <w:r>
        <w:rPr>
          <w:rFonts w:hint="eastAsia" w:ascii="仿宋" w:hAnsi="仿宋" w:eastAsia="仿宋" w:cs="仿宋"/>
          <w:color w:val="333333"/>
          <w:sz w:val="32"/>
          <w:szCs w:val="32"/>
        </w:rPr>
        <w:t>指本年和以前年度工作目标尚未完成，结转到以后年度按有关规定继续使用的资金；或本年和以前年度工作目标已完成，剩余的滚存资金。</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七、基本支出：</w:t>
      </w:r>
      <w:r>
        <w:rPr>
          <w:rFonts w:hint="eastAsia" w:ascii="仿宋" w:hAnsi="仿宋" w:eastAsia="仿宋" w:cs="仿宋"/>
          <w:color w:val="333333"/>
          <w:sz w:val="32"/>
          <w:szCs w:val="32"/>
        </w:rPr>
        <w:t>指为保障机构正常运转、完成日常工作任务而发生的人员支出和公用支出。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八、项目支出：</w:t>
      </w:r>
      <w:r>
        <w:rPr>
          <w:rFonts w:hint="eastAsia" w:ascii="仿宋" w:hAnsi="仿宋" w:eastAsia="仿宋" w:cs="仿宋"/>
          <w:color w:val="333333"/>
          <w:sz w:val="32"/>
          <w:szCs w:val="32"/>
        </w:rPr>
        <w:t>指在基本支出之外为完成特定行政任务和事业发展目标所发生的支出。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九、“三公”经费：</w:t>
      </w:r>
      <w:r>
        <w:rPr>
          <w:rFonts w:hint="eastAsia" w:ascii="仿宋" w:hAnsi="仿宋" w:eastAsia="仿宋" w:cs="仿宋"/>
          <w:color w:val="333333"/>
          <w:sz w:val="32"/>
          <w:szCs w:val="32"/>
        </w:rPr>
        <w:t>纳入县级财政预决算管理的“三公”经费，是指县级单位用财政拨款安排的因公出国（境）费、公务用车购置及运行费和公务接待费。</w:t>
      </w:r>
    </w:p>
    <w:p>
      <w:pPr>
        <w:pStyle w:val="12"/>
        <w:tabs>
          <w:tab w:val="right" w:leader="dot" w:pos="8307"/>
        </w:tabs>
        <w:ind w:firstLine="632" w:firstLineChars="200"/>
        <w:jc w:val="both"/>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十、机关运行经费：</w:t>
      </w:r>
      <w:r>
        <w:rPr>
          <w:rFonts w:hint="eastAsia" w:ascii="仿宋" w:hAnsi="仿宋" w:eastAsia="仿宋" w:cs="仿宋"/>
          <w:color w:val="333333"/>
          <w:sz w:val="32"/>
          <w:szCs w:val="32"/>
        </w:rPr>
        <w:t>指行政单位和参照公务员法管理的事业单位使用一般公共预算安排的基本支出中的日常公用经费支出。</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第四部分202</w:t>
      </w:r>
      <w:r>
        <w:rPr>
          <w:rFonts w:hint="eastAsia" w:ascii="黑体" w:hAnsi="黑体" w:eastAsia="黑体" w:cs="黑体"/>
          <w:color w:val="000000" w:themeColor="text1"/>
          <w:sz w:val="32"/>
          <w:szCs w:val="32"/>
          <w:lang w:val="en-US" w:eastAsia="zh-CN"/>
          <w14:textFill>
            <w14:solidFill>
              <w14:schemeClr w14:val="tx1"/>
            </w14:solidFill>
          </w14:textFill>
        </w:rPr>
        <w:t>2</w:t>
      </w:r>
      <w:r>
        <w:rPr>
          <w:rFonts w:hint="eastAsia" w:ascii="黑体" w:hAnsi="黑体" w:eastAsia="黑体" w:cs="黑体"/>
          <w:color w:val="000000" w:themeColor="text1"/>
          <w:sz w:val="32"/>
          <w:szCs w:val="32"/>
          <w14:textFill>
            <w14:solidFill>
              <w14:schemeClr w14:val="tx1"/>
            </w14:solidFill>
          </w14:textFill>
        </w:rPr>
        <w:t>年度单位决算表</w:t>
      </w:r>
    </w:p>
    <w:p>
      <w:pPr>
        <w:pStyle w:val="12"/>
        <w:tabs>
          <w:tab w:val="right" w:leader="dot" w:pos="8307"/>
        </w:tabs>
        <w:ind w:firstLine="632"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1、收入支出决算总表(公开01表)</w:t>
      </w:r>
    </w:p>
    <w:p>
      <w:pPr>
        <w:pStyle w:val="12"/>
        <w:tabs>
          <w:tab w:val="right" w:leader="dot" w:pos="8307"/>
        </w:tabs>
        <w:ind w:firstLine="632"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2、收入决算表(公开02表)</w:t>
      </w:r>
    </w:p>
    <w:p>
      <w:pPr>
        <w:pStyle w:val="12"/>
        <w:tabs>
          <w:tab w:val="right" w:leader="dot" w:pos="8307"/>
        </w:tabs>
        <w:ind w:firstLine="632"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3、支出决算表(公开03表)</w:t>
      </w:r>
    </w:p>
    <w:p>
      <w:pPr>
        <w:pStyle w:val="12"/>
        <w:tabs>
          <w:tab w:val="right" w:leader="dot" w:pos="8307"/>
        </w:tabs>
        <w:ind w:firstLine="632"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4、财政拨款收入支出决算总表(公开04表)</w:t>
      </w:r>
    </w:p>
    <w:p>
      <w:pPr>
        <w:pStyle w:val="12"/>
        <w:tabs>
          <w:tab w:val="right" w:leader="dot" w:pos="8307"/>
        </w:tabs>
        <w:ind w:firstLine="632"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5、一般公共预算财政拨款支出决算表（一）(公开05表)</w:t>
      </w:r>
    </w:p>
    <w:p>
      <w:pPr>
        <w:pStyle w:val="12"/>
        <w:tabs>
          <w:tab w:val="right" w:leader="dot" w:pos="8307"/>
        </w:tabs>
        <w:ind w:firstLine="632"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6、一般公共预算财政拨款支出决算表（二）(公开06表)</w:t>
      </w:r>
    </w:p>
    <w:p>
      <w:pPr>
        <w:pStyle w:val="12"/>
        <w:tabs>
          <w:tab w:val="right" w:leader="dot" w:pos="8307"/>
        </w:tabs>
        <w:ind w:firstLine="632"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7、一般公共预算财政拨款“三公”经费支出决算表(公开07表)</w:t>
      </w:r>
    </w:p>
    <w:p>
      <w:pPr>
        <w:pStyle w:val="12"/>
        <w:tabs>
          <w:tab w:val="right" w:leader="dot" w:pos="8307"/>
        </w:tabs>
        <w:ind w:firstLine="632"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8、政府性基金预算财政拨款收入支出决算表(公开08表)</w:t>
      </w:r>
    </w:p>
    <w:p>
      <w:pPr>
        <w:pStyle w:val="12"/>
        <w:tabs>
          <w:tab w:val="right" w:leader="dot" w:pos="8307"/>
        </w:tabs>
        <w:ind w:firstLine="632"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9、国有资本经营预算财政拨款支出决算表(公开09表)</w:t>
      </w:r>
    </w:p>
    <w:p>
      <w:pPr>
        <w:pStyle w:val="12"/>
        <w:tabs>
          <w:tab w:val="right" w:leader="dot" w:pos="8307"/>
        </w:tabs>
        <w:ind w:firstLine="632" w:firstLineChars="200"/>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10、单位决算公开相关信息统计表(公开10表)</w:t>
      </w:r>
      <w:bookmarkStart w:id="4" w:name="_GoBack"/>
      <w:bookmarkEnd w:id="4"/>
    </w:p>
    <w:sectPr>
      <w:headerReference r:id="rId3" w:type="default"/>
      <w:footerReference r:id="rId4" w:type="default"/>
      <w:footerReference r:id="rId5" w:type="even"/>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jc w:val="right"/>
      <w:rPr>
        <w:rFonts w:hint="eastAsia" w:ascii="宋体" w:hAnsi="宋体" w:eastAsia="宋体" w:cs="宋体"/>
        <w:sz w:val="28"/>
        <w:lang w:eastAsia="zh-CN"/>
      </w:rPr>
    </w:pPr>
    <w:r>
      <w:rPr>
        <w:rFonts w:hint="eastAsia" w:ascii="宋体" w:hAnsi="宋体" w:eastAsia="宋体" w:cs="宋体"/>
        <w:sz w:val="28"/>
        <w:lang w:eastAsia="zh-CN"/>
      </w:rPr>
      <w:t>—</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B"/>
    <w:rsid w:val="000B00D9"/>
    <w:rsid w:val="00130C7F"/>
    <w:rsid w:val="00183722"/>
    <w:rsid w:val="001C06F7"/>
    <w:rsid w:val="001C0994"/>
    <w:rsid w:val="00290CDF"/>
    <w:rsid w:val="00290D0E"/>
    <w:rsid w:val="002F3A26"/>
    <w:rsid w:val="0030662F"/>
    <w:rsid w:val="00346B7B"/>
    <w:rsid w:val="00375EC7"/>
    <w:rsid w:val="00376267"/>
    <w:rsid w:val="00393E10"/>
    <w:rsid w:val="003A1110"/>
    <w:rsid w:val="003D1AD7"/>
    <w:rsid w:val="003D215B"/>
    <w:rsid w:val="003E5A4C"/>
    <w:rsid w:val="003E7713"/>
    <w:rsid w:val="004B1E2B"/>
    <w:rsid w:val="00577C9D"/>
    <w:rsid w:val="005A4064"/>
    <w:rsid w:val="00636084"/>
    <w:rsid w:val="00643109"/>
    <w:rsid w:val="00650A25"/>
    <w:rsid w:val="0065490B"/>
    <w:rsid w:val="0077603D"/>
    <w:rsid w:val="007C61A6"/>
    <w:rsid w:val="007E5BF2"/>
    <w:rsid w:val="007E5F88"/>
    <w:rsid w:val="007F4884"/>
    <w:rsid w:val="00803D8F"/>
    <w:rsid w:val="00846D1B"/>
    <w:rsid w:val="008731CB"/>
    <w:rsid w:val="008840A8"/>
    <w:rsid w:val="008C4F4F"/>
    <w:rsid w:val="00942B03"/>
    <w:rsid w:val="009A4B05"/>
    <w:rsid w:val="009A7CFB"/>
    <w:rsid w:val="009B56C9"/>
    <w:rsid w:val="00A06228"/>
    <w:rsid w:val="00A92864"/>
    <w:rsid w:val="00AF442C"/>
    <w:rsid w:val="00B1430D"/>
    <w:rsid w:val="00B45D96"/>
    <w:rsid w:val="00B47629"/>
    <w:rsid w:val="00B95501"/>
    <w:rsid w:val="00BB78B7"/>
    <w:rsid w:val="00CA25FC"/>
    <w:rsid w:val="00CA30CE"/>
    <w:rsid w:val="00CD5794"/>
    <w:rsid w:val="00D64E73"/>
    <w:rsid w:val="00D754CD"/>
    <w:rsid w:val="00D85E43"/>
    <w:rsid w:val="00D9088A"/>
    <w:rsid w:val="00DD0E0B"/>
    <w:rsid w:val="00DE3A31"/>
    <w:rsid w:val="00E02AB6"/>
    <w:rsid w:val="00E2336F"/>
    <w:rsid w:val="00E34396"/>
    <w:rsid w:val="00E523AD"/>
    <w:rsid w:val="00EA4510"/>
    <w:rsid w:val="00EE7D1D"/>
    <w:rsid w:val="00F70AE8"/>
    <w:rsid w:val="00FD4170"/>
    <w:rsid w:val="06E57705"/>
    <w:rsid w:val="07817FE1"/>
    <w:rsid w:val="125D1E47"/>
    <w:rsid w:val="1E89560C"/>
    <w:rsid w:val="251C4725"/>
    <w:rsid w:val="296535C7"/>
    <w:rsid w:val="29CE489F"/>
    <w:rsid w:val="2B1C0220"/>
    <w:rsid w:val="2B984C8A"/>
    <w:rsid w:val="32BD36B7"/>
    <w:rsid w:val="346015D6"/>
    <w:rsid w:val="37E60133"/>
    <w:rsid w:val="3E665AF7"/>
    <w:rsid w:val="3F586D01"/>
    <w:rsid w:val="41311238"/>
    <w:rsid w:val="41E20602"/>
    <w:rsid w:val="46DC4820"/>
    <w:rsid w:val="493E5589"/>
    <w:rsid w:val="50202EA7"/>
    <w:rsid w:val="525A77CF"/>
    <w:rsid w:val="52CB5EB1"/>
    <w:rsid w:val="54A24CFA"/>
    <w:rsid w:val="5B8810B4"/>
    <w:rsid w:val="5D1F3D5E"/>
    <w:rsid w:val="5F8D6DE5"/>
    <w:rsid w:val="621D5320"/>
    <w:rsid w:val="63FA0D3B"/>
    <w:rsid w:val="641E6837"/>
    <w:rsid w:val="69E44D92"/>
    <w:rsid w:val="6D0D6337"/>
    <w:rsid w:val="6D9F3B85"/>
    <w:rsid w:val="6EC00009"/>
    <w:rsid w:val="71F00809"/>
    <w:rsid w:val="73B6160C"/>
    <w:rsid w:val="749B26C7"/>
    <w:rsid w:val="75C5074C"/>
    <w:rsid w:val="76556651"/>
    <w:rsid w:val="76FA0201"/>
    <w:rsid w:val="7ABB40A8"/>
    <w:rsid w:val="7B3753D7"/>
    <w:rsid w:val="7CE1119D"/>
    <w:rsid w:val="7E9847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中文正文" w:asciiTheme="minorHAnsi" w:hAnsiTheme="minorHAnsi" w:cstheme="minorBidi"/>
      <w:kern w:val="2"/>
      <w:sz w:val="32"/>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character" w:styleId="9">
    <w:name w:val="Hyperlink"/>
    <w:qFormat/>
    <w:uiPriority w:val="99"/>
    <w:rPr>
      <w:color w:val="0000FF"/>
      <w:u w:val="single"/>
    </w:rPr>
  </w:style>
  <w:style w:type="character" w:customStyle="1" w:styleId="10">
    <w:name w:val="页眉 字符"/>
    <w:basedOn w:val="8"/>
    <w:link w:val="4"/>
    <w:qFormat/>
    <w:uiPriority w:val="0"/>
    <w:rPr>
      <w:kern w:val="2"/>
      <w:sz w:val="18"/>
      <w:szCs w:val="18"/>
    </w:rPr>
  </w:style>
  <w:style w:type="character" w:customStyle="1" w:styleId="11">
    <w:name w:val="页脚 字符"/>
    <w:basedOn w:val="8"/>
    <w:link w:val="3"/>
    <w:qFormat/>
    <w:uiPriority w:val="0"/>
    <w:rPr>
      <w:kern w:val="2"/>
      <w:sz w:val="18"/>
      <w:szCs w:val="18"/>
    </w:rPr>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4">
    <w:name w:val="标题 1 字符"/>
    <w:basedOn w:val="8"/>
    <w:link w:val="2"/>
    <w:qFormat/>
    <w:uiPriority w:val="0"/>
    <w:rPr>
      <w:b/>
      <w:bCs/>
      <w:kern w:val="44"/>
      <w:sz w:val="44"/>
      <w:szCs w:val="4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3CB66-D8F3-486A-BC56-F074AD23DFD7}">
  <ds:schemaRefs/>
</ds:datastoreItem>
</file>

<file path=docProps/app.xml><?xml version="1.0" encoding="utf-8"?>
<Properties xmlns="http://schemas.openxmlformats.org/officeDocument/2006/extended-properties" xmlns:vt="http://schemas.openxmlformats.org/officeDocument/2006/docPropsVTypes">
  <Template>Normal</Template>
  <Pages>7</Pages>
  <Words>364</Words>
  <Characters>2081</Characters>
  <Lines>17</Lines>
  <Paragraphs>4</Paragraphs>
  <TotalTime>13</TotalTime>
  <ScaleCrop>false</ScaleCrop>
  <LinksUpToDate>false</LinksUpToDate>
  <CharactersWithSpaces>2441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2022-09-09T07:11:00Z</dcterms:created>
  <dc:creator>ZN</dc:creator>
  <cp:lastModifiedBy>Administrator</cp:lastModifiedBy>
  <dcterms:modified xsi:type="dcterms:W3CDTF">2023-11-02T11:19:28Z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44538041A2794CAE980548B7E286E1BB</vt:lpwstr>
  </property>
</Properties>
</file>