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bookmarkStart w:id="4" w:name="_GoBack"/>
      <w:bookmarkEnd w:id="4"/>
      <w:r>
        <w:rPr>
          <w:rFonts w:hint="eastAsia" w:ascii="华文中宋" w:hAnsi="华文中宋" w:eastAsia="华文中宋"/>
          <w:sz w:val="44"/>
          <w:szCs w:val="44"/>
        </w:rPr>
        <w:t>长子县横水学校单位决算公开报告</w:t>
      </w:r>
    </w:p>
    <w:p>
      <w:pPr>
        <w:pStyle w:val="12"/>
        <w:tabs>
          <w:tab w:val="right" w:leader="dot" w:pos="8307"/>
        </w:tabs>
        <w:jc w:val="center"/>
        <w:rPr>
          <w:rFonts w:ascii="华文中宋" w:hAnsi="华文中宋" w:eastAsia="华文中宋" w:cs="宋体"/>
          <w:color w:val="000000" w:themeColor="text1"/>
          <w:sz w:val="32"/>
          <w:szCs w:val="32"/>
        </w:rPr>
      </w:pPr>
      <w:r>
        <w:rPr>
          <w:rFonts w:hint="eastAsia" w:ascii="仿宋" w:hAnsi="仿宋" w:eastAsia="仿宋" w:cs="宋体"/>
          <w:color w:val="000000" w:themeColor="text1"/>
          <w:sz w:val="32"/>
          <w:szCs w:val="32"/>
          <w:shd w:val="pct10" w:color="auto" w:fill="FFFFFF"/>
        </w:rPr>
        <w:fldChar w:fldCharType="begin"/>
      </w:r>
      <w:r>
        <w:rPr>
          <w:rFonts w:hint="eastAsia" w:ascii="仿宋" w:hAnsi="仿宋" w:eastAsia="仿宋" w:cs="宋体"/>
          <w:color w:val="000000" w:themeColor="text1"/>
          <w:sz w:val="32"/>
          <w:szCs w:val="32"/>
          <w:shd w:val="pct10" w:color="auto" w:fill="FFFFFF"/>
        </w:rPr>
        <w:instrText xml:space="preserve">TOC \o "1-2" \h \u </w:instrText>
      </w:r>
      <w:r>
        <w:rPr>
          <w:rFonts w:hint="eastAsia" w:ascii="仿宋" w:hAnsi="仿宋" w:eastAsia="仿宋" w:cs="宋体"/>
          <w:color w:val="000000" w:themeColor="text1"/>
          <w:sz w:val="32"/>
          <w:szCs w:val="32"/>
          <w:shd w:val="pct10" w:color="auto" w:fill="FFFFFF"/>
        </w:rPr>
        <w:fldChar w:fldCharType="separate"/>
      </w:r>
      <w:r>
        <w:fldChar w:fldCharType="begin"/>
      </w:r>
      <w:r>
        <w:instrText xml:space="preserve"> HYPERLINK \l "_Toc30197" </w:instrText>
      </w:r>
      <w:r>
        <w:fldChar w:fldCharType="separate"/>
      </w:r>
      <w:r>
        <w:rPr>
          <w:rFonts w:hint="eastAsia" w:ascii="华文中宋" w:hAnsi="华文中宋" w:eastAsia="华文中宋" w:cs="宋体"/>
          <w:color w:val="000000" w:themeColor="text1"/>
          <w:sz w:val="32"/>
          <w:szCs w:val="32"/>
        </w:rPr>
        <w:t>第一部分  概况</w:t>
      </w:r>
      <w:r>
        <w:rPr>
          <w:rFonts w:hint="eastAsia" w:ascii="华文中宋" w:hAnsi="华文中宋" w:eastAsia="华文中宋" w:cs="宋体"/>
          <w:color w:val="000000" w:themeColor="text1"/>
          <w:sz w:val="32"/>
          <w:szCs w:val="32"/>
        </w:rPr>
        <w:fldChar w:fldCharType="end"/>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一、单位职责</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二、单位机构设置</w:t>
      </w:r>
    </w:p>
    <w:p>
      <w:pPr>
        <w:pStyle w:val="12"/>
        <w:tabs>
          <w:tab w:val="right" w:leader="dot" w:pos="8307"/>
        </w:tabs>
        <w:jc w:val="center"/>
        <w:rPr>
          <w:rFonts w:ascii="华文中宋" w:hAnsi="华文中宋" w:eastAsia="华文中宋" w:cs="宋体"/>
          <w:color w:val="000000" w:themeColor="text1"/>
          <w:sz w:val="32"/>
          <w:szCs w:val="32"/>
        </w:rPr>
      </w:pPr>
      <w:r>
        <w:fldChar w:fldCharType="begin"/>
      </w:r>
      <w:r>
        <w:instrText xml:space="preserve"> HYPERLINK \l "_Toc16415" </w:instrText>
      </w:r>
      <w:r>
        <w:fldChar w:fldCharType="separate"/>
      </w:r>
      <w:r>
        <w:rPr>
          <w:rFonts w:hint="eastAsia" w:ascii="华文中宋" w:hAnsi="华文中宋" w:eastAsia="华文中宋" w:cs="宋体"/>
          <w:color w:val="000000" w:themeColor="text1"/>
          <w:sz w:val="32"/>
          <w:szCs w:val="32"/>
        </w:rPr>
        <w:t>第二部分  2021年度单位决算情况说明</w:t>
      </w:r>
      <w:r>
        <w:rPr>
          <w:rFonts w:hint="eastAsia" w:ascii="华文中宋" w:hAnsi="华文中宋" w:eastAsia="华文中宋" w:cs="宋体"/>
          <w:color w:val="000000" w:themeColor="text1"/>
          <w:sz w:val="32"/>
          <w:szCs w:val="32"/>
        </w:rPr>
        <w:fldChar w:fldCharType="end"/>
      </w:r>
    </w:p>
    <w:p>
      <w:pPr>
        <w:pStyle w:val="12"/>
        <w:tabs>
          <w:tab w:val="right" w:leader="dot" w:pos="8307"/>
        </w:tabs>
        <w:rPr>
          <w:rFonts w:ascii="仿宋" w:hAnsi="仿宋" w:eastAsia="仿宋" w:cs="宋体"/>
          <w:color w:val="000000" w:themeColor="text1"/>
          <w:sz w:val="32"/>
          <w:szCs w:val="32"/>
        </w:rPr>
      </w:pPr>
      <w:r>
        <w:fldChar w:fldCharType="begin"/>
      </w:r>
      <w:r>
        <w:instrText xml:space="preserve"> HYPERLINK \l "_Toc22078" </w:instrText>
      </w:r>
      <w:r>
        <w:fldChar w:fldCharType="separate"/>
      </w:r>
      <w:r>
        <w:rPr>
          <w:rFonts w:hint="eastAsia" w:ascii="仿宋" w:hAnsi="仿宋" w:eastAsia="仿宋" w:cs="宋体"/>
          <w:color w:val="000000" w:themeColor="text1"/>
          <w:sz w:val="32"/>
          <w:szCs w:val="32"/>
        </w:rPr>
        <w:t>一、收入情况</w:t>
      </w:r>
      <w:r>
        <w:rPr>
          <w:rFonts w:hint="eastAsia" w:ascii="仿宋" w:hAnsi="仿宋" w:eastAsia="仿宋" w:cs="宋体"/>
          <w:color w:val="000000" w:themeColor="text1"/>
          <w:sz w:val="32"/>
          <w:szCs w:val="32"/>
        </w:rPr>
        <w:fldChar w:fldCharType="end"/>
      </w:r>
    </w:p>
    <w:p>
      <w:pPr>
        <w:pStyle w:val="12"/>
        <w:tabs>
          <w:tab w:val="right" w:leader="dot" w:pos="8307"/>
        </w:tabs>
        <w:rPr>
          <w:rFonts w:ascii="仿宋" w:hAnsi="仿宋" w:eastAsia="仿宋" w:cs="宋体"/>
          <w:color w:val="000000" w:themeColor="text1"/>
          <w:sz w:val="32"/>
          <w:szCs w:val="32"/>
        </w:rPr>
      </w:pPr>
      <w:r>
        <w:fldChar w:fldCharType="begin"/>
      </w:r>
      <w:r>
        <w:instrText xml:space="preserve"> HYPERLINK \l "_Toc27132" </w:instrText>
      </w:r>
      <w:r>
        <w:fldChar w:fldCharType="separate"/>
      </w:r>
      <w:r>
        <w:rPr>
          <w:rFonts w:hint="eastAsia" w:ascii="仿宋" w:hAnsi="仿宋" w:eastAsia="仿宋" w:cs="宋体"/>
          <w:color w:val="000000" w:themeColor="text1"/>
          <w:sz w:val="32"/>
          <w:szCs w:val="32"/>
        </w:rPr>
        <w:t>二、支出情况</w:t>
      </w:r>
      <w:r>
        <w:rPr>
          <w:rFonts w:hint="eastAsia" w:ascii="仿宋" w:hAnsi="仿宋" w:eastAsia="仿宋" w:cs="宋体"/>
          <w:color w:val="000000" w:themeColor="text1"/>
          <w:sz w:val="32"/>
          <w:szCs w:val="32"/>
        </w:rPr>
        <w:fldChar w:fldCharType="end"/>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三、“三公”经费情况</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四、机关运行经费情况</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五、政府采购情况</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六、国有资产占用情况</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七、重点绩效评价情况</w:t>
      </w:r>
    </w:p>
    <w:p>
      <w:pPr>
        <w:pStyle w:val="12"/>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第三部分  名词解释</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一、财政拨款收入 </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二、事业收入</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三、其他收入</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四、年初结转和结余</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五、支出</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六、年末结转和结余</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七、基本支出</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八、项目支出</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九、“三公”经费</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十、机关运行经费</w:t>
      </w:r>
    </w:p>
    <w:p>
      <w:pPr>
        <w:pStyle w:val="12"/>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第四部分  2021年度单位决算表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1、收入支出决算总表(公开01表)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2、收入决算表(公开02表)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3、支出决算表(公开03表)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4、财政拨款收入支出决算总表(公开04表)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5、一般公共预算财政拨款支出决算表（一）(公开05表)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6、一般公共预算财政拨款支出决算表（二）(公开06表)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7、一般公共预算财政拨款“三公”经费支出决算表(公开07表)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8、政府性基金预算财政拨款收入支出决算表(公开08表)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9、国有资本经营预算财政拨款支出决算表(公开09表)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10、单位决算公开相关信息统计表(公开10表)</w:t>
      </w:r>
    </w:p>
    <w:p>
      <w:pPr>
        <w:pStyle w:val="12"/>
        <w:tabs>
          <w:tab w:val="right" w:leader="dot" w:pos="8307"/>
        </w:tabs>
        <w:rPr>
          <w:rFonts w:ascii="仿宋" w:hAnsi="仿宋" w:eastAsia="仿宋" w:cs="宋体"/>
          <w:color w:val="000000" w:themeColor="text1"/>
          <w:sz w:val="32"/>
          <w:szCs w:val="32"/>
          <w:shd w:val="pct10" w:color="auto" w:fill="FFFFFF"/>
        </w:rPr>
      </w:pPr>
    </w:p>
    <w:p>
      <w:pPr>
        <w:pStyle w:val="12"/>
        <w:tabs>
          <w:tab w:val="right" w:leader="dot" w:pos="8307"/>
        </w:tabs>
        <w:rPr>
          <w:rFonts w:hAnsi="宋体" w:cs="宋体"/>
          <w:sz w:val="32"/>
          <w:szCs w:val="32"/>
        </w:rPr>
      </w:pPr>
      <w:r>
        <w:rPr>
          <w:rFonts w:hint="eastAsia" w:ascii="仿宋" w:hAnsi="仿宋" w:eastAsia="仿宋" w:cs="宋体"/>
          <w:color w:val="000000" w:themeColor="text1"/>
          <w:sz w:val="32"/>
          <w:szCs w:val="32"/>
          <w:shd w:val="pct10" w:color="auto" w:fill="FFFFFF"/>
        </w:rPr>
        <w:fldChar w:fldCharType="end"/>
      </w: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jc w:val="center"/>
        <w:rPr>
          <w:rFonts w:ascii="华文中宋" w:hAnsi="华文中宋" w:eastAsia="华文中宋"/>
          <w:sz w:val="44"/>
          <w:szCs w:val="44"/>
        </w:rPr>
      </w:pPr>
      <w:r>
        <w:rPr>
          <w:rFonts w:hint="eastAsia" w:ascii="华文中宋" w:hAnsi="华文中宋" w:eastAsia="华文中宋"/>
          <w:sz w:val="44"/>
          <w:szCs w:val="44"/>
        </w:rPr>
        <w:t>长子县横水学校单位决算公开报告</w:t>
      </w:r>
    </w:p>
    <w:p>
      <w:pPr>
        <w:wordWrap w:val="0"/>
        <w:spacing w:line="503" w:lineRule="atLeast"/>
        <w:jc w:val="center"/>
        <w:rPr>
          <w:rFonts w:ascii="宋体 !important" w:eastAsia="宋体 !important"/>
          <w:color w:val="222222"/>
        </w:rPr>
      </w:pPr>
      <w:r>
        <w:rPr>
          <w:rFonts w:hint="eastAsia"/>
          <w:b/>
          <w:bCs/>
          <w:color w:val="333333"/>
          <w:sz w:val="44"/>
          <w:szCs w:val="44"/>
        </w:rPr>
        <w:t> </w:t>
      </w:r>
    </w:p>
    <w:p>
      <w:pPr>
        <w:pStyle w:val="12"/>
        <w:tabs>
          <w:tab w:val="right" w:leader="dot" w:pos="8307"/>
        </w:tabs>
        <w:jc w:val="center"/>
        <w:rPr>
          <w:rFonts w:ascii="华文中宋" w:hAnsi="华文中宋" w:eastAsia="华文中宋" w:cs="宋体"/>
          <w:color w:val="000000" w:themeColor="text1"/>
          <w:sz w:val="32"/>
          <w:szCs w:val="32"/>
        </w:rPr>
      </w:pPr>
      <w:r>
        <w:fldChar w:fldCharType="begin"/>
      </w:r>
      <w:r>
        <w:instrText xml:space="preserve"> HYPERLINK \l "_Toc30197" </w:instrText>
      </w:r>
      <w:r>
        <w:fldChar w:fldCharType="separate"/>
      </w:r>
      <w:r>
        <w:rPr>
          <w:rFonts w:hint="eastAsia" w:ascii="华文中宋" w:hAnsi="华文中宋" w:eastAsia="华文中宋" w:cs="宋体"/>
          <w:color w:val="000000" w:themeColor="text1"/>
          <w:sz w:val="32"/>
          <w:szCs w:val="32"/>
        </w:rPr>
        <w:t>第一部分  概况</w:t>
      </w:r>
      <w:r>
        <w:rPr>
          <w:rFonts w:hint="eastAsia" w:ascii="华文中宋" w:hAnsi="华文中宋" w:eastAsia="华文中宋" w:cs="宋体"/>
          <w:color w:val="000000" w:themeColor="text1"/>
          <w:sz w:val="32"/>
          <w:szCs w:val="32"/>
        </w:rPr>
        <w:fldChar w:fldCharType="end"/>
      </w:r>
    </w:p>
    <w:p>
      <w:pPr>
        <w:pStyle w:val="12"/>
        <w:tabs>
          <w:tab w:val="right" w:leader="dot" w:pos="8307"/>
        </w:tabs>
        <w:ind w:firstLine="64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一、单位职责</w:t>
      </w:r>
    </w:p>
    <w:p>
      <w:pPr>
        <w:ind w:firstLine="560"/>
        <w:rPr>
          <w:rFonts w:ascii="仿宋" w:hAnsi="仿宋" w:eastAsia="仿宋" w:cs="宋体"/>
          <w:sz w:val="32"/>
          <w:szCs w:val="32"/>
        </w:rPr>
      </w:pPr>
      <w:r>
        <w:rPr>
          <w:rFonts w:hint="eastAsia" w:ascii="仿宋" w:hAnsi="仿宋" w:eastAsia="仿宋" w:cs="宋体"/>
          <w:sz w:val="32"/>
          <w:szCs w:val="32"/>
        </w:rPr>
        <w:t>实施义务教育和学前教育，促进基础教育发展。初中学历教育、小学学历教育、幼儿教育。</w:t>
      </w:r>
    </w:p>
    <w:p>
      <w:pPr>
        <w:pStyle w:val="12"/>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二、单位机构设置</w:t>
      </w:r>
    </w:p>
    <w:p>
      <w:pPr>
        <w:ind w:firstLine="640" w:firstLineChars="200"/>
        <w:rPr>
          <w:rFonts w:ascii="仿宋" w:hAnsi="仿宋" w:eastAsia="仿宋" w:cs="宋体"/>
          <w:sz w:val="32"/>
          <w:szCs w:val="32"/>
        </w:rPr>
      </w:pPr>
      <w:r>
        <w:rPr>
          <w:rFonts w:hint="eastAsia" w:ascii="仿宋" w:hAnsi="仿宋" w:eastAsia="仿宋" w:cs="宋体"/>
          <w:sz w:val="32"/>
          <w:szCs w:val="32"/>
        </w:rPr>
        <w:t>长子县</w:t>
      </w:r>
      <w:r>
        <w:rPr>
          <w:rFonts w:ascii="仿宋" w:hAnsi="仿宋" w:eastAsia="仿宋" w:cs="宋体"/>
          <w:sz w:val="32"/>
          <w:szCs w:val="32"/>
        </w:rPr>
        <w:t>横水学校</w:t>
      </w:r>
      <w:r>
        <w:rPr>
          <w:rFonts w:hint="eastAsia" w:ascii="仿宋" w:hAnsi="仿宋" w:eastAsia="仿宋" w:cs="宋体"/>
          <w:sz w:val="32"/>
          <w:szCs w:val="32"/>
        </w:rPr>
        <w:t>下辖</w:t>
      </w:r>
      <w:r>
        <w:rPr>
          <w:rFonts w:ascii="仿宋" w:hAnsi="仿宋" w:eastAsia="仿宋" w:cs="宋体"/>
          <w:sz w:val="32"/>
          <w:szCs w:val="32"/>
        </w:rPr>
        <w:t>一所</w:t>
      </w:r>
      <w:r>
        <w:rPr>
          <w:rFonts w:hint="eastAsia" w:ascii="仿宋" w:hAnsi="仿宋" w:eastAsia="仿宋" w:cs="宋体"/>
          <w:sz w:val="32"/>
          <w:szCs w:val="32"/>
        </w:rPr>
        <w:t>九年一贯制</w:t>
      </w:r>
      <w:r>
        <w:rPr>
          <w:rFonts w:ascii="仿宋" w:hAnsi="仿宋" w:eastAsia="仿宋" w:cs="宋体"/>
          <w:sz w:val="32"/>
          <w:szCs w:val="32"/>
        </w:rPr>
        <w:t>学校—</w:t>
      </w:r>
      <w:r>
        <w:rPr>
          <w:rFonts w:hint="eastAsia" w:ascii="仿宋" w:hAnsi="仿宋" w:eastAsia="仿宋" w:cs="宋体"/>
          <w:sz w:val="32"/>
          <w:szCs w:val="32"/>
        </w:rPr>
        <w:t>—长子县横水林区管理中心横水学校和一所公办幼儿园——横水学校附设幼儿园。横水学校</w:t>
      </w:r>
      <w:r>
        <w:rPr>
          <w:rFonts w:ascii="仿宋" w:hAnsi="仿宋" w:eastAsia="仿宋" w:cs="宋体"/>
          <w:sz w:val="32"/>
          <w:szCs w:val="32"/>
        </w:rPr>
        <w:t>在职人员</w:t>
      </w:r>
      <w:r>
        <w:rPr>
          <w:rFonts w:hint="eastAsia" w:ascii="仿宋" w:hAnsi="仿宋" w:eastAsia="仿宋" w:cs="宋体"/>
          <w:sz w:val="32"/>
          <w:szCs w:val="32"/>
        </w:rPr>
        <w:t>32</w:t>
      </w:r>
      <w:r>
        <w:rPr>
          <w:rFonts w:ascii="仿宋" w:hAnsi="仿宋" w:eastAsia="仿宋" w:cs="宋体"/>
          <w:sz w:val="32"/>
          <w:szCs w:val="32"/>
        </w:rPr>
        <w:t>人，其中特岗教师</w:t>
      </w:r>
      <w:r>
        <w:rPr>
          <w:rFonts w:hint="eastAsia" w:ascii="仿宋" w:hAnsi="仿宋" w:eastAsia="仿宋" w:cs="宋体"/>
          <w:sz w:val="32"/>
          <w:szCs w:val="32"/>
        </w:rPr>
        <w:t>13</w:t>
      </w:r>
      <w:r>
        <w:rPr>
          <w:rFonts w:ascii="仿宋" w:hAnsi="仿宋" w:eastAsia="仿宋" w:cs="宋体"/>
          <w:sz w:val="32"/>
          <w:szCs w:val="32"/>
        </w:rPr>
        <w:t>人；退休人员</w:t>
      </w:r>
      <w:r>
        <w:rPr>
          <w:rFonts w:hint="eastAsia" w:ascii="仿宋" w:hAnsi="仿宋" w:eastAsia="仿宋" w:cs="宋体"/>
          <w:sz w:val="32"/>
          <w:szCs w:val="32"/>
        </w:rPr>
        <w:t>22</w:t>
      </w:r>
      <w:r>
        <w:rPr>
          <w:rFonts w:ascii="仿宋" w:hAnsi="仿宋" w:eastAsia="仿宋" w:cs="宋体"/>
          <w:sz w:val="32"/>
          <w:szCs w:val="32"/>
        </w:rPr>
        <w:t>人。</w:t>
      </w:r>
    </w:p>
    <w:p>
      <w:pPr>
        <w:pStyle w:val="12"/>
        <w:tabs>
          <w:tab w:val="right" w:leader="dot" w:pos="8307"/>
        </w:tabs>
        <w:jc w:val="center"/>
        <w:rPr>
          <w:rFonts w:ascii="华文中宋" w:hAnsi="华文中宋" w:eastAsia="华文中宋" w:cs="宋体"/>
          <w:color w:val="000000" w:themeColor="text1"/>
          <w:sz w:val="32"/>
          <w:szCs w:val="32"/>
        </w:rPr>
      </w:pPr>
      <w:bookmarkStart w:id="0" w:name="_Toc22078"/>
      <w:r>
        <w:rPr>
          <w:rFonts w:hint="eastAsia" w:ascii="华文中宋" w:hAnsi="华文中宋" w:eastAsia="华文中宋" w:cs="宋体"/>
          <w:color w:val="000000" w:themeColor="text1"/>
          <w:sz w:val="32"/>
          <w:szCs w:val="32"/>
        </w:rPr>
        <w:fldChar w:fldCharType="begin"/>
      </w:r>
      <w:r>
        <w:rPr>
          <w:rFonts w:hint="eastAsia" w:ascii="华文中宋" w:hAnsi="华文中宋" w:eastAsia="华文中宋" w:cs="宋体"/>
          <w:color w:val="000000" w:themeColor="text1"/>
          <w:sz w:val="32"/>
          <w:szCs w:val="32"/>
        </w:rPr>
        <w:instrText xml:space="preserve"> HYPERLINK \l "_Toc16415"</w:instrText>
      </w:r>
      <w:r>
        <w:rPr>
          <w:rFonts w:hint="eastAsia" w:ascii="华文中宋" w:hAnsi="华文中宋" w:eastAsia="华文中宋" w:cs="宋体"/>
          <w:color w:val="000000" w:themeColor="text1"/>
          <w:sz w:val="32"/>
          <w:szCs w:val="32"/>
        </w:rPr>
        <w:fldChar w:fldCharType="separate"/>
      </w:r>
      <w:r>
        <w:rPr>
          <w:rFonts w:hint="eastAsia" w:ascii="华文中宋" w:hAnsi="华文中宋" w:eastAsia="华文中宋" w:cs="宋体"/>
          <w:color w:val="000000" w:themeColor="text1"/>
          <w:sz w:val="32"/>
          <w:szCs w:val="32"/>
        </w:rPr>
        <w:t>第二部分  2021年度单位决算情况说明</w:t>
      </w:r>
      <w:r>
        <w:rPr>
          <w:rFonts w:hint="eastAsia" w:ascii="华文中宋" w:hAnsi="华文中宋" w:eastAsia="华文中宋" w:cs="宋体"/>
          <w:color w:val="000000" w:themeColor="text1"/>
          <w:sz w:val="32"/>
          <w:szCs w:val="32"/>
        </w:rPr>
        <w:fldChar w:fldCharType="end"/>
      </w:r>
    </w:p>
    <w:bookmarkEnd w:id="0"/>
    <w:p>
      <w:pPr>
        <w:pStyle w:val="12"/>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fldChar w:fldCharType="begin"/>
      </w:r>
      <w:r>
        <w:rPr>
          <w:rFonts w:hint="eastAsia" w:ascii="黑体" w:hAnsi="黑体" w:eastAsia="黑体" w:cs="宋体"/>
          <w:color w:val="000000" w:themeColor="text1"/>
          <w:sz w:val="32"/>
          <w:szCs w:val="32"/>
        </w:rPr>
        <w:instrText xml:space="preserve"> HYPERLINK \l "_Toc22078"</w:instrText>
      </w:r>
      <w:r>
        <w:rPr>
          <w:rFonts w:hint="eastAsia" w:ascii="黑体" w:hAnsi="黑体" w:eastAsia="黑体" w:cs="宋体"/>
          <w:color w:val="000000" w:themeColor="text1"/>
          <w:sz w:val="32"/>
          <w:szCs w:val="32"/>
        </w:rPr>
        <w:fldChar w:fldCharType="separate"/>
      </w:r>
      <w:r>
        <w:rPr>
          <w:rFonts w:hint="eastAsia" w:ascii="黑体" w:hAnsi="黑体" w:eastAsia="黑体" w:cs="宋体"/>
          <w:color w:val="000000" w:themeColor="text1"/>
          <w:sz w:val="32"/>
          <w:szCs w:val="32"/>
        </w:rPr>
        <w:t>一、收入情况</w:t>
      </w:r>
      <w:r>
        <w:rPr>
          <w:rFonts w:hint="eastAsia" w:ascii="黑体" w:hAnsi="黑体" w:eastAsia="黑体" w:cs="宋体"/>
          <w:color w:val="000000" w:themeColor="text1"/>
          <w:sz w:val="32"/>
          <w:szCs w:val="32"/>
        </w:rPr>
        <w:fldChar w:fldCharType="end"/>
      </w:r>
    </w:p>
    <w:p>
      <w:pPr>
        <w:pStyle w:val="12"/>
        <w:tabs>
          <w:tab w:val="right" w:leader="dot" w:pos="8307"/>
        </w:tabs>
        <w:ind w:firstLine="640" w:firstLineChars="20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长子县横水学校2021年收入410.65万元。其中：财政拨款资金收入410.65万元，占全部收入的100%。较2020年度</w:t>
      </w:r>
      <w:r>
        <w:rPr>
          <w:rFonts w:hint="eastAsia" w:ascii="仿宋" w:hAnsi="仿宋" w:eastAsia="仿宋" w:cs="宋体"/>
          <w:color w:val="FF0000"/>
          <w:sz w:val="32"/>
          <w:szCs w:val="32"/>
        </w:rPr>
        <w:t>增加65.17</w:t>
      </w:r>
      <w:r>
        <w:rPr>
          <w:rFonts w:hint="eastAsia" w:ascii="仿宋" w:hAnsi="仿宋" w:eastAsia="仿宋" w:cs="宋体"/>
          <w:color w:val="000000" w:themeColor="text1"/>
          <w:sz w:val="32"/>
          <w:szCs w:val="32"/>
        </w:rPr>
        <w:t>万元，</w:t>
      </w:r>
      <w:r>
        <w:rPr>
          <w:rFonts w:hint="eastAsia" w:ascii="仿宋" w:hAnsi="仿宋" w:eastAsia="仿宋" w:cs="宋体"/>
          <w:color w:val="FF0000"/>
          <w:sz w:val="32"/>
          <w:szCs w:val="32"/>
        </w:rPr>
        <w:t>增幅</w:t>
      </w:r>
      <w:r>
        <w:rPr>
          <w:rFonts w:hint="eastAsia" w:ascii="仿宋" w:hAnsi="仿宋" w:eastAsia="仿宋" w:cs="宋体"/>
          <w:color w:val="000000" w:themeColor="text1"/>
          <w:sz w:val="32"/>
          <w:szCs w:val="32"/>
        </w:rPr>
        <w:t>为15.87%。</w:t>
      </w:r>
      <w:r>
        <w:rPr>
          <w:rFonts w:hint="eastAsia" w:ascii="仿宋" w:hAnsi="仿宋" w:eastAsia="仿宋" w:cs="宋体"/>
          <w:color w:val="FF0000"/>
          <w:sz w:val="32"/>
          <w:szCs w:val="32"/>
        </w:rPr>
        <w:t>增加</w:t>
      </w:r>
      <w:r>
        <w:rPr>
          <w:rFonts w:hint="eastAsia" w:ascii="仿宋" w:hAnsi="仿宋" w:eastAsia="仿宋" w:cs="宋体"/>
          <w:color w:val="000000" w:themeColor="text1"/>
          <w:sz w:val="32"/>
          <w:szCs w:val="32"/>
        </w:rPr>
        <w:t>的原因为：人员增加。</w:t>
      </w:r>
      <w:r>
        <w:rPr>
          <w:rFonts w:ascii="仿宋" w:hAnsi="仿宋" w:eastAsia="仿宋" w:cs="宋体"/>
          <w:color w:val="000000" w:themeColor="text1"/>
          <w:sz w:val="32"/>
          <w:szCs w:val="32"/>
        </w:rPr>
        <w:t xml:space="preserve"> </w:t>
      </w:r>
    </w:p>
    <w:p>
      <w:pPr>
        <w:pStyle w:val="12"/>
        <w:tabs>
          <w:tab w:val="right" w:leader="dot" w:pos="8307"/>
        </w:tabs>
        <w:ind w:firstLine="640" w:firstLineChars="200"/>
        <w:rPr>
          <w:rFonts w:ascii="黑体" w:hAnsi="黑体" w:eastAsia="黑体" w:cs="宋体"/>
          <w:color w:val="000000" w:themeColor="text1"/>
          <w:sz w:val="32"/>
          <w:szCs w:val="32"/>
        </w:rPr>
      </w:pPr>
      <w:bookmarkStart w:id="1" w:name="_Toc27132"/>
      <w:r>
        <w:rPr>
          <w:rFonts w:hint="eastAsia" w:ascii="黑体" w:hAnsi="黑体" w:eastAsia="黑体" w:cs="宋体"/>
          <w:color w:val="000000" w:themeColor="text1"/>
          <w:sz w:val="32"/>
          <w:szCs w:val="32"/>
        </w:rPr>
        <w:t>二、支出情况</w:t>
      </w:r>
      <w:bookmarkEnd w:id="1"/>
    </w:p>
    <w:p>
      <w:pPr>
        <w:pStyle w:val="12"/>
        <w:tabs>
          <w:tab w:val="right" w:leader="dot" w:pos="8307"/>
        </w:tabs>
        <w:ind w:firstLine="640" w:firstLineChars="20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长子县横水学校2021年支出424.53万元。其中：基本支出285.67万元，占支出的67.29%；项目支出138.86万元，占支出的32.71%。较2020年度比较</w:t>
      </w:r>
      <w:r>
        <w:rPr>
          <w:rFonts w:hint="eastAsia" w:ascii="仿宋" w:hAnsi="仿宋" w:eastAsia="仿宋" w:cs="宋体"/>
          <w:color w:val="FF0000"/>
          <w:sz w:val="32"/>
          <w:szCs w:val="32"/>
        </w:rPr>
        <w:t>增加88.29</w:t>
      </w:r>
      <w:r>
        <w:rPr>
          <w:rFonts w:hint="eastAsia" w:ascii="仿宋" w:hAnsi="仿宋" w:eastAsia="仿宋" w:cs="宋体"/>
          <w:color w:val="000000" w:themeColor="text1"/>
          <w:sz w:val="32"/>
          <w:szCs w:val="32"/>
        </w:rPr>
        <w:t>万元，</w:t>
      </w:r>
      <w:r>
        <w:rPr>
          <w:rFonts w:hint="eastAsia" w:ascii="仿宋" w:hAnsi="仿宋" w:eastAsia="仿宋" w:cs="宋体"/>
          <w:color w:val="FF0000"/>
          <w:sz w:val="32"/>
          <w:szCs w:val="32"/>
        </w:rPr>
        <w:t>增幅</w:t>
      </w:r>
      <w:r>
        <w:rPr>
          <w:rFonts w:hint="eastAsia" w:ascii="仿宋" w:hAnsi="仿宋" w:eastAsia="仿宋" w:cs="宋体"/>
          <w:color w:val="000000" w:themeColor="text1"/>
          <w:sz w:val="32"/>
          <w:szCs w:val="32"/>
        </w:rPr>
        <w:t>为20.80 %。</w:t>
      </w:r>
      <w:r>
        <w:rPr>
          <w:rFonts w:hint="eastAsia" w:ascii="仿宋" w:hAnsi="仿宋" w:eastAsia="仿宋" w:cs="宋体"/>
          <w:color w:val="FF0000"/>
          <w:sz w:val="32"/>
          <w:szCs w:val="32"/>
        </w:rPr>
        <w:t>增加</w:t>
      </w:r>
      <w:r>
        <w:rPr>
          <w:rFonts w:hint="eastAsia" w:ascii="仿宋" w:hAnsi="仿宋" w:eastAsia="仿宋" w:cs="宋体"/>
          <w:color w:val="000000" w:themeColor="text1"/>
          <w:sz w:val="32"/>
          <w:szCs w:val="32"/>
        </w:rPr>
        <w:t>的原因为：人员增加，人员经费标准提高。</w:t>
      </w:r>
    </w:p>
    <w:p>
      <w:pPr>
        <w:wordWrap w:val="0"/>
        <w:spacing w:line="240" w:lineRule="atLeast"/>
        <w:ind w:firstLine="561"/>
        <w:rPr>
          <w:rFonts w:ascii="仿宋" w:hAnsi="仿宋" w:eastAsia="仿宋" w:cs="仿宋"/>
          <w:color w:val="222222"/>
          <w:sz w:val="32"/>
          <w:szCs w:val="32"/>
        </w:rPr>
      </w:pPr>
      <w:r>
        <w:rPr>
          <w:rFonts w:hint="eastAsia" w:ascii="仿宋" w:hAnsi="仿宋" w:eastAsia="仿宋" w:cs="仿宋"/>
          <w:color w:val="333333"/>
          <w:sz w:val="32"/>
          <w:szCs w:val="32"/>
        </w:rPr>
        <w:t>1.基本支出</w:t>
      </w:r>
      <w:r>
        <w:rPr>
          <w:rFonts w:hint="eastAsia" w:ascii="仿宋" w:hAnsi="仿宋" w:eastAsia="仿宋" w:cs="宋体"/>
          <w:color w:val="000000" w:themeColor="text1"/>
          <w:sz w:val="32"/>
          <w:szCs w:val="32"/>
        </w:rPr>
        <w:t>285.67</w:t>
      </w:r>
      <w:r>
        <w:rPr>
          <w:rFonts w:hint="eastAsia" w:ascii="仿宋" w:hAnsi="仿宋" w:eastAsia="仿宋" w:cs="仿宋"/>
          <w:color w:val="333333"/>
          <w:sz w:val="32"/>
          <w:szCs w:val="32"/>
        </w:rPr>
        <w:t>万元。其中：人员经费267.26万元，主要包括统发工资、津贴补贴等；公用经费18.41万元，主要包括：办公费、印刷费、水费、电费、邮电费、差旅费、办公设备购置、其他商品和服务支出等。</w:t>
      </w:r>
    </w:p>
    <w:p>
      <w:pPr>
        <w:wordWrap w:val="0"/>
        <w:spacing w:line="240" w:lineRule="atLeast"/>
        <w:ind w:firstLine="560"/>
        <w:rPr>
          <w:rFonts w:ascii="仿宋" w:hAnsi="仿宋" w:eastAsia="仿宋" w:cs="仿宋"/>
          <w:color w:val="333333"/>
          <w:sz w:val="32"/>
          <w:szCs w:val="32"/>
        </w:rPr>
      </w:pPr>
      <w:r>
        <w:rPr>
          <w:rFonts w:hint="eastAsia" w:ascii="仿宋" w:hAnsi="仿宋" w:eastAsia="仿宋" w:cs="仿宋"/>
          <w:color w:val="333333"/>
          <w:sz w:val="32"/>
          <w:szCs w:val="32"/>
        </w:rPr>
        <w:t>2.项目支出138.86万元。</w:t>
      </w:r>
    </w:p>
    <w:p>
      <w:pPr>
        <w:wordWrap w:val="0"/>
        <w:spacing w:line="240" w:lineRule="atLeast"/>
        <w:ind w:firstLine="561"/>
        <w:rPr>
          <w:rFonts w:ascii="仿宋" w:hAnsi="仿宋" w:eastAsia="仿宋" w:cs="仿宋"/>
          <w:color w:val="333333"/>
          <w:sz w:val="32"/>
          <w:szCs w:val="32"/>
        </w:rPr>
      </w:pPr>
      <w:r>
        <w:rPr>
          <w:rFonts w:hint="eastAsia" w:ascii="仿宋" w:hAnsi="仿宋" w:eastAsia="仿宋" w:cs="仿宋"/>
          <w:color w:val="333333"/>
          <w:sz w:val="32"/>
          <w:szCs w:val="32"/>
        </w:rPr>
        <w:t>其中：工资和福利支出项目支出106.52万元，主要用于特岗教师工资；对个人和家庭补助支出项目支出11.23万元，主要用于学生营养餐补助；商品和服务支出21.11万元，主要用于取暖费和维修费。</w:t>
      </w:r>
    </w:p>
    <w:p>
      <w:pPr>
        <w:pStyle w:val="12"/>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三、“三公”经费情况</w:t>
      </w:r>
    </w:p>
    <w:p>
      <w:pPr>
        <w:shd w:val="clear" w:color="auto" w:fill="FFFFFF"/>
        <w:wordWrap w:val="0"/>
        <w:spacing w:line="240" w:lineRule="atLeast"/>
        <w:ind w:firstLine="56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长子县横水学校2021年一般公共预算“三公”经费支出0万元。其中：因公出国（境）费0万元，公务接待费0万元，公务用车购置及运行维护费0万元。与本年预算相比，“三公”经费比预算</w:t>
      </w:r>
      <w:r>
        <w:rPr>
          <w:rFonts w:hint="eastAsia" w:ascii="仿宋" w:hAnsi="仿宋" w:eastAsia="仿宋" w:cs="宋体"/>
          <w:color w:val="FF0000"/>
          <w:sz w:val="32"/>
          <w:szCs w:val="32"/>
        </w:rPr>
        <w:t>（增加/减少）0</w:t>
      </w:r>
      <w:r>
        <w:rPr>
          <w:rFonts w:hint="eastAsia" w:ascii="仿宋" w:hAnsi="仿宋" w:eastAsia="仿宋" w:cs="宋体"/>
          <w:color w:val="000000" w:themeColor="text1"/>
          <w:kern w:val="0"/>
          <w:sz w:val="32"/>
          <w:szCs w:val="32"/>
        </w:rPr>
        <w:t>万元，其中：因公出国（境）费</w:t>
      </w:r>
      <w:r>
        <w:rPr>
          <w:rFonts w:hint="eastAsia" w:ascii="仿宋" w:hAnsi="仿宋" w:eastAsia="仿宋" w:cs="宋体"/>
          <w:color w:val="FF0000"/>
          <w:sz w:val="32"/>
          <w:szCs w:val="32"/>
        </w:rPr>
        <w:t>（增加/减少）</w:t>
      </w:r>
      <w:r>
        <w:rPr>
          <w:rFonts w:hint="eastAsia" w:ascii="仿宋" w:hAnsi="仿宋" w:eastAsia="仿宋" w:cs="宋体"/>
          <w:color w:val="000000" w:themeColor="text1"/>
          <w:kern w:val="0"/>
          <w:sz w:val="32"/>
          <w:szCs w:val="32"/>
        </w:rPr>
        <w:t>0万元，公务接待费</w:t>
      </w:r>
      <w:r>
        <w:rPr>
          <w:rFonts w:hint="eastAsia" w:ascii="仿宋" w:hAnsi="仿宋" w:eastAsia="仿宋" w:cs="宋体"/>
          <w:color w:val="FF0000"/>
          <w:sz w:val="32"/>
          <w:szCs w:val="32"/>
        </w:rPr>
        <w:t>（增加/减少）0</w:t>
      </w:r>
      <w:r>
        <w:rPr>
          <w:rFonts w:hint="eastAsia" w:ascii="仿宋" w:hAnsi="仿宋" w:eastAsia="仿宋" w:cs="宋体"/>
          <w:color w:val="000000" w:themeColor="text1"/>
          <w:kern w:val="0"/>
          <w:sz w:val="32"/>
          <w:szCs w:val="32"/>
        </w:rPr>
        <w:t xml:space="preserve"> 万元，公务用车购置及运行维护费</w:t>
      </w:r>
      <w:r>
        <w:rPr>
          <w:rFonts w:hint="eastAsia" w:ascii="仿宋" w:hAnsi="仿宋" w:eastAsia="仿宋" w:cs="宋体"/>
          <w:color w:val="FF0000"/>
          <w:sz w:val="32"/>
          <w:szCs w:val="32"/>
        </w:rPr>
        <w:t>（增加/减少）</w:t>
      </w:r>
      <w:r>
        <w:rPr>
          <w:rFonts w:hint="eastAsia" w:ascii="仿宋" w:hAnsi="仿宋" w:eastAsia="仿宋" w:cs="宋体"/>
          <w:color w:val="000000" w:themeColor="text1"/>
          <w:kern w:val="0"/>
          <w:sz w:val="32"/>
          <w:szCs w:val="32"/>
        </w:rPr>
        <w:t>0万元。</w:t>
      </w:r>
    </w:p>
    <w:p>
      <w:pPr>
        <w:shd w:val="clear" w:color="auto" w:fill="FFFFFF"/>
        <w:wordWrap w:val="0"/>
        <w:spacing w:line="240" w:lineRule="atLeast"/>
        <w:ind w:firstLine="56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2021年因公出国（境）人数0人，公务接待0批次，0人，公务用车购置0辆，保养0辆。</w:t>
      </w:r>
    </w:p>
    <w:p>
      <w:pPr>
        <w:pStyle w:val="12"/>
        <w:tabs>
          <w:tab w:val="right" w:leader="dot" w:pos="8307"/>
        </w:tabs>
        <w:ind w:firstLine="640" w:firstLineChars="200"/>
        <w:rPr>
          <w:rFonts w:ascii="黑体" w:hAnsi="黑体" w:eastAsia="黑体" w:cs="宋体"/>
          <w:color w:val="FF0000"/>
          <w:sz w:val="32"/>
          <w:szCs w:val="32"/>
        </w:rPr>
      </w:pPr>
      <w:r>
        <w:rPr>
          <w:rFonts w:hint="eastAsia" w:ascii="黑体" w:hAnsi="黑体" w:eastAsia="黑体" w:cs="宋体"/>
          <w:color w:val="000000" w:themeColor="text1"/>
          <w:sz w:val="32"/>
          <w:szCs w:val="32"/>
        </w:rPr>
        <w:t>四、机关运行经费情况</w:t>
      </w:r>
    </w:p>
    <w:p>
      <w:pPr>
        <w:shd w:val="clear" w:color="auto" w:fill="FFFFFF"/>
        <w:wordWrap w:val="0"/>
        <w:spacing w:line="240" w:lineRule="atLeast"/>
        <w:ind w:firstLine="56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2021年机关运行经费支出0万元。</w:t>
      </w:r>
    </w:p>
    <w:p>
      <w:pPr>
        <w:pStyle w:val="12"/>
        <w:tabs>
          <w:tab w:val="right" w:leader="dot" w:pos="8307"/>
        </w:tabs>
        <w:ind w:firstLine="640" w:firstLineChars="200"/>
        <w:rPr>
          <w:rFonts w:ascii="黑体" w:hAnsi="黑体" w:eastAsia="黑体" w:cs="宋体"/>
          <w:color w:val="000000" w:themeColor="text1"/>
          <w:sz w:val="32"/>
          <w:szCs w:val="32"/>
        </w:rPr>
      </w:pPr>
      <w:bookmarkStart w:id="2" w:name="_Toc22795"/>
      <w:r>
        <w:rPr>
          <w:rFonts w:hint="eastAsia" w:ascii="黑体" w:hAnsi="黑体" w:eastAsia="黑体" w:cs="宋体"/>
          <w:color w:val="000000" w:themeColor="text1"/>
          <w:sz w:val="32"/>
          <w:szCs w:val="32"/>
        </w:rPr>
        <w:t>五、政府采购情况</w:t>
      </w:r>
      <w:bookmarkEnd w:id="2"/>
    </w:p>
    <w:p>
      <w:pPr>
        <w:shd w:val="clear" w:color="auto" w:fill="FFFFFF"/>
        <w:wordWrap w:val="0"/>
        <w:spacing w:line="240" w:lineRule="atLeast"/>
        <w:ind w:firstLine="56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2021年采购支出总额0万元，其中：政府采购货物支出0万元;政府采购工程支出0万元；政府服务支出0万元。</w:t>
      </w:r>
    </w:p>
    <w:p>
      <w:pPr>
        <w:pStyle w:val="12"/>
        <w:tabs>
          <w:tab w:val="right" w:leader="dot" w:pos="8307"/>
        </w:tabs>
        <w:ind w:firstLine="640" w:firstLineChars="200"/>
        <w:rPr>
          <w:rFonts w:ascii="黑体" w:hAnsi="黑体" w:eastAsia="黑体" w:cs="宋体"/>
          <w:color w:val="000000" w:themeColor="text1"/>
          <w:sz w:val="32"/>
          <w:szCs w:val="32"/>
        </w:rPr>
      </w:pPr>
      <w:bookmarkStart w:id="3" w:name="_Toc26587"/>
      <w:r>
        <w:rPr>
          <w:rFonts w:hint="eastAsia" w:ascii="黑体" w:hAnsi="黑体" w:eastAsia="黑体" w:cs="宋体"/>
          <w:color w:val="000000" w:themeColor="text1"/>
          <w:sz w:val="32"/>
          <w:szCs w:val="32"/>
        </w:rPr>
        <w:t>六、国有资产占用情况</w:t>
      </w:r>
      <w:bookmarkEnd w:id="3"/>
    </w:p>
    <w:p>
      <w:pPr>
        <w:shd w:val="clear" w:color="auto" w:fill="FFFFFF"/>
        <w:wordWrap w:val="0"/>
        <w:spacing w:line="240" w:lineRule="atLeast"/>
        <w:ind w:firstLine="56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截至2021年12月31日，</w:t>
      </w:r>
      <w:r>
        <w:rPr>
          <w:rFonts w:ascii="仿宋" w:hAnsi="仿宋" w:eastAsia="仿宋" w:cs="宋体"/>
          <w:color w:val="000000" w:themeColor="text1"/>
          <w:kern w:val="0"/>
          <w:sz w:val="32"/>
          <w:szCs w:val="32"/>
        </w:rPr>
        <w:t xml:space="preserve"> </w:t>
      </w:r>
      <w:r>
        <w:rPr>
          <w:rFonts w:hint="eastAsia" w:ascii="仿宋" w:hAnsi="仿宋" w:eastAsia="仿宋" w:cs="宋体"/>
          <w:color w:val="000000" w:themeColor="text1"/>
          <w:kern w:val="0"/>
          <w:sz w:val="32"/>
          <w:szCs w:val="32"/>
        </w:rPr>
        <w:t>国有资产现值469万元。办公用房面积1984㎡，公务用车0辆，业务用车0辆。</w:t>
      </w:r>
    </w:p>
    <w:p>
      <w:pPr>
        <w:pStyle w:val="12"/>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七、重点绩效评价情况</w:t>
      </w:r>
    </w:p>
    <w:p>
      <w:pPr>
        <w:shd w:val="clear" w:color="auto" w:fill="FFFFFF"/>
        <w:wordWrap w:val="0"/>
        <w:spacing w:line="240" w:lineRule="atLeast"/>
        <w:ind w:firstLine="56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2021年共开展重点绩效评价项目10个，评价结果为：优。</w:t>
      </w:r>
    </w:p>
    <w:p>
      <w:pPr>
        <w:pStyle w:val="12"/>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第三部分  名词解释</w:t>
      </w:r>
    </w:p>
    <w:p>
      <w:pPr>
        <w:shd w:val="clear" w:color="auto" w:fill="FFFFFF"/>
        <w:spacing w:line="240" w:lineRule="atLeast"/>
        <w:ind w:firstLine="640" w:firstLineChars="200"/>
        <w:rPr>
          <w:rFonts w:ascii="仿宋" w:hAnsi="仿宋" w:eastAsia="仿宋" w:cs="仿宋"/>
          <w:color w:val="222222"/>
          <w:sz w:val="32"/>
          <w:szCs w:val="32"/>
        </w:rPr>
      </w:pPr>
      <w:r>
        <w:rPr>
          <w:rFonts w:hint="eastAsia" w:ascii="仿宋" w:hAnsi="仿宋" w:eastAsia="仿宋" w:cs="宋体"/>
          <w:color w:val="000000" w:themeColor="text1"/>
          <w:sz w:val="32"/>
          <w:szCs w:val="32"/>
        </w:rPr>
        <w:t>一、财政拨款收入：</w:t>
      </w:r>
      <w:r>
        <w:rPr>
          <w:rFonts w:hint="eastAsia" w:ascii="仿宋" w:hAnsi="仿宋" w:eastAsia="仿宋" w:cs="仿宋"/>
          <w:color w:val="333333"/>
          <w:sz w:val="32"/>
          <w:szCs w:val="32"/>
        </w:rPr>
        <w:t>指县级财政当年拨付的资金。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二、事业收入：</w:t>
      </w:r>
      <w:r>
        <w:rPr>
          <w:rFonts w:hint="eastAsia" w:ascii="仿宋" w:hAnsi="仿宋" w:eastAsia="仿宋" w:cs="仿宋"/>
          <w:color w:val="333333"/>
          <w:sz w:val="32"/>
          <w:szCs w:val="32"/>
        </w:rPr>
        <w:t>事业单位开展专业业务活动及辅助活动所取得的收入。</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三、其他收入：</w:t>
      </w:r>
      <w:r>
        <w:rPr>
          <w:rFonts w:hint="eastAsia" w:ascii="仿宋" w:hAnsi="仿宋" w:eastAsia="仿宋" w:cs="仿宋"/>
          <w:color w:val="333333"/>
          <w:sz w:val="32"/>
          <w:szCs w:val="32"/>
        </w:rPr>
        <w:t>指除上述“财政拨款收入”、“事业收入”等以外的收入，主要是存款利息收入等。</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四、年初结转和结余：</w:t>
      </w:r>
      <w:r>
        <w:rPr>
          <w:rFonts w:hint="eastAsia" w:ascii="仿宋" w:hAnsi="仿宋" w:eastAsia="仿宋" w:cs="仿宋"/>
          <w:color w:val="333333"/>
          <w:sz w:val="32"/>
          <w:szCs w:val="32"/>
        </w:rPr>
        <w:t>指以前年度工作目标尚未完成，结转到本年按有关规定继续使用的资金；或以前年度工作目标已完成，剩余的滚存资金。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五、支出：</w:t>
      </w:r>
      <w:r>
        <w:rPr>
          <w:rFonts w:hint="eastAsia" w:ascii="仿宋" w:hAnsi="仿宋" w:eastAsia="仿宋" w:cs="仿宋"/>
          <w:color w:val="333333"/>
          <w:sz w:val="32"/>
          <w:szCs w:val="32"/>
        </w:rPr>
        <w:t>指行政事业单位自身开展业务活动及其辅助活动使用各项资金发生的基本支出和项目支出。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六、年末结转和结余：</w:t>
      </w:r>
      <w:r>
        <w:rPr>
          <w:rFonts w:hint="eastAsia" w:ascii="仿宋" w:hAnsi="仿宋" w:eastAsia="仿宋" w:cs="仿宋"/>
          <w:color w:val="333333"/>
          <w:sz w:val="32"/>
          <w:szCs w:val="32"/>
        </w:rPr>
        <w:t>指本年和以前年度工作目标尚未完成，结转到以后年度按有关规定继续使用的资金；或本年和以前年度工作目标已完成，剩余的滚存资金。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七、基本支出：</w:t>
      </w:r>
      <w:r>
        <w:rPr>
          <w:rFonts w:hint="eastAsia" w:ascii="仿宋" w:hAnsi="仿宋" w:eastAsia="仿宋" w:cs="仿宋"/>
          <w:color w:val="333333"/>
          <w:sz w:val="32"/>
          <w:szCs w:val="32"/>
        </w:rPr>
        <w:t>指为保障机构正常运转、完成日常工作任务而发生的人员支出和公用支出。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八、项目支出：</w:t>
      </w:r>
      <w:r>
        <w:rPr>
          <w:rFonts w:hint="eastAsia" w:ascii="仿宋" w:hAnsi="仿宋" w:eastAsia="仿宋" w:cs="仿宋"/>
          <w:color w:val="333333"/>
          <w:sz w:val="32"/>
          <w:szCs w:val="32"/>
        </w:rPr>
        <w:t>指在基本支出之外为完成特定行政任务和事业发展目标所发生的支出。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九、“三公”经费：</w:t>
      </w:r>
      <w:r>
        <w:rPr>
          <w:rFonts w:hint="eastAsia" w:ascii="仿宋" w:hAnsi="仿宋" w:eastAsia="仿宋" w:cs="仿宋"/>
          <w:color w:val="333333"/>
          <w:sz w:val="32"/>
          <w:szCs w:val="32"/>
        </w:rPr>
        <w:t>纳入县级财政预决算管理的“三公”经费，是指县级单位用财政拨款安排的因公出国（境）费、公务用车购置及运行费和公务接待费。</w:t>
      </w:r>
    </w:p>
    <w:p>
      <w:pPr>
        <w:pStyle w:val="12"/>
        <w:tabs>
          <w:tab w:val="right" w:leader="dot" w:pos="8307"/>
        </w:tabs>
        <w:ind w:firstLine="640" w:firstLineChars="200"/>
        <w:jc w:val="both"/>
        <w:rPr>
          <w:rFonts w:ascii="仿宋" w:hAnsi="仿宋" w:eastAsia="仿宋" w:cs="宋体"/>
          <w:color w:val="000000" w:themeColor="text1"/>
          <w:sz w:val="32"/>
          <w:szCs w:val="32"/>
        </w:rPr>
      </w:pPr>
    </w:p>
    <w:p>
      <w:pPr>
        <w:pStyle w:val="12"/>
        <w:tabs>
          <w:tab w:val="right" w:leader="dot" w:pos="8307"/>
        </w:tabs>
        <w:ind w:firstLine="640" w:firstLineChars="20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十、机关运行经费：</w:t>
      </w:r>
      <w:r>
        <w:rPr>
          <w:rFonts w:hint="eastAsia" w:ascii="仿宋" w:hAnsi="仿宋" w:eastAsia="仿宋" w:cs="仿宋"/>
          <w:color w:val="333333"/>
          <w:sz w:val="32"/>
          <w:szCs w:val="32"/>
        </w:rPr>
        <w:t>指行政单位和参照公务员法管理的事业单位使用一般公共预算安排的基本支出中的日常公用经费支出。</w:t>
      </w:r>
    </w:p>
    <w:p>
      <w:pPr>
        <w:pStyle w:val="12"/>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第四部分  2021年度单位决算表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1、收入支出决算总表(公开01表)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2、收入决算表(公开02表)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3、支出决算表(公开03表)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4、财政拨款收入支出决算总表(公开04表)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5、一般公共预算财政拨款支出决算表（一）(公开05表)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6、一般公共预算财政拨款支出决算表（二）(公开06表)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7、一般公共预算财政拨款“三公”经费支出决算表(公开07表)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8、政府性基金预算财政拨款收入支出决算表(公开08表)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9、国有资本经营预算财政拨款支出决算表(公开09表)</w:t>
      </w:r>
    </w:p>
    <w:p>
      <w:pPr>
        <w:pStyle w:val="12"/>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10、单位决算公开相关信息统计表(公开10表)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hakuyoxingshu7000"/>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宋体 !important">
    <w:altName w:val="宋体"/>
    <w:panose1 w:val="00000000000000000000"/>
    <w:charset w:val="00"/>
    <w:family w:val="auto"/>
    <w:pitch w:val="default"/>
    <w:sig w:usb0="00000000" w:usb1="00000000" w:usb2="00000000" w:usb3="00000000" w:csb0="00000000"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0B"/>
    <w:rsid w:val="000D4AAF"/>
    <w:rsid w:val="0011696C"/>
    <w:rsid w:val="001748B7"/>
    <w:rsid w:val="00290CDF"/>
    <w:rsid w:val="002F3A26"/>
    <w:rsid w:val="00344E08"/>
    <w:rsid w:val="00346B7B"/>
    <w:rsid w:val="00363E62"/>
    <w:rsid w:val="00393E10"/>
    <w:rsid w:val="00394216"/>
    <w:rsid w:val="003E5A4C"/>
    <w:rsid w:val="003E7713"/>
    <w:rsid w:val="004007DA"/>
    <w:rsid w:val="00467D17"/>
    <w:rsid w:val="00591CDC"/>
    <w:rsid w:val="0065490B"/>
    <w:rsid w:val="00682232"/>
    <w:rsid w:val="007E5BF2"/>
    <w:rsid w:val="007F00D4"/>
    <w:rsid w:val="0088531E"/>
    <w:rsid w:val="008858C2"/>
    <w:rsid w:val="008C4F4F"/>
    <w:rsid w:val="009204F5"/>
    <w:rsid w:val="009868B2"/>
    <w:rsid w:val="009A7CFB"/>
    <w:rsid w:val="009B56C9"/>
    <w:rsid w:val="00A06228"/>
    <w:rsid w:val="00A92864"/>
    <w:rsid w:val="00B45D96"/>
    <w:rsid w:val="00B47629"/>
    <w:rsid w:val="00B52A16"/>
    <w:rsid w:val="00BE3CB0"/>
    <w:rsid w:val="00C743F1"/>
    <w:rsid w:val="00CD5794"/>
    <w:rsid w:val="00CF6AAA"/>
    <w:rsid w:val="00D9088A"/>
    <w:rsid w:val="00DD0E0B"/>
    <w:rsid w:val="00DD4204"/>
    <w:rsid w:val="00E2336F"/>
    <w:rsid w:val="00E523AD"/>
    <w:rsid w:val="00ED3C73"/>
    <w:rsid w:val="00EE7D1D"/>
    <w:rsid w:val="00EF6278"/>
    <w:rsid w:val="00F31C9D"/>
    <w:rsid w:val="00F427E7"/>
    <w:rsid w:val="00F70AE8"/>
    <w:rsid w:val="00FD4170"/>
    <w:rsid w:val="025A3DC3"/>
    <w:rsid w:val="765566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toc 2"/>
    <w:basedOn w:val="1"/>
    <w:next w:val="1"/>
    <w:uiPriority w:val="39"/>
    <w:pPr>
      <w:ind w:left="420" w:leftChars="200"/>
    </w:pPr>
  </w:style>
  <w:style w:type="character" w:styleId="9">
    <w:name w:val="Hyperlink"/>
    <w:qFormat/>
    <w:uiPriority w:val="99"/>
    <w:rPr>
      <w:color w:val="0000FF"/>
      <w:u w:val="single"/>
    </w:rPr>
  </w:style>
  <w:style w:type="character" w:customStyle="1" w:styleId="10">
    <w:name w:val="页眉 Char"/>
    <w:basedOn w:val="8"/>
    <w:link w:val="4"/>
    <w:uiPriority w:val="0"/>
    <w:rPr>
      <w:kern w:val="2"/>
      <w:sz w:val="18"/>
      <w:szCs w:val="18"/>
    </w:rPr>
  </w:style>
  <w:style w:type="character" w:customStyle="1" w:styleId="11">
    <w:name w:val="页脚 Char"/>
    <w:basedOn w:val="8"/>
    <w:link w:val="3"/>
    <w:qFormat/>
    <w:uiPriority w:val="0"/>
    <w:rPr>
      <w:kern w:val="2"/>
      <w:sz w:val="18"/>
      <w:szCs w:val="18"/>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4">
    <w:name w:val="标题 1 Char"/>
    <w:basedOn w:val="8"/>
    <w:link w:val="2"/>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4B251-0768-4ADD-89BB-700BCAB4FB26}">
  <ds:schemaRefs/>
</ds:datastoreItem>
</file>

<file path=docProps/app.xml><?xml version="1.0" encoding="utf-8"?>
<Properties xmlns="http://schemas.openxmlformats.org/officeDocument/2006/extended-properties" xmlns:vt="http://schemas.openxmlformats.org/officeDocument/2006/docPropsVTypes">
  <Template>Normal</Template>
  <Pages>7</Pages>
  <Words>373</Words>
  <Characters>2131</Characters>
  <Lines>17</Lines>
  <Paragraphs>4</Paragraphs>
  <TotalTime>177</TotalTime>
  <ScaleCrop>false</ScaleCrop>
  <LinksUpToDate>false</LinksUpToDate>
  <CharactersWithSpaces>2500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2022-09-09T07:11:00Z</dcterms:created>
  <dc:creator>ZN</dc:creator>
  <cp:lastModifiedBy>企业用户_258613105</cp:lastModifiedBy>
  <dcterms:modified xsi:type="dcterms:W3CDTF">2023-08-30T12:44:47Z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FE8E5092F2D64DC98E3032111BF1717E_13</vt:lpwstr>
  </property>
</Properties>
</file>